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before="0" w:after="0"/>
        <w:jc w:val="center"/>
        <w:rPr>
          <w:rFonts w:ascii="Times New Roman" w:hAnsi="Times New Roman" w:cs="Times New Roman"/>
          <w:b/>
          <w:bCs/>
          <w:color w:val="FFFFFF" w:themeColor="background1"/>
          <w:sz w:val="24"/>
          <w:szCs w:val="24"/>
        </w:rPr>
      </w:pPr>
      <w:r>
        <w:rPr>
          <w:rFonts w:cs="Times New Roman" w:ascii="Times New Roman" w:hAnsi="Times New Roman"/>
          <w:b/>
          <w:bCs/>
          <w:color w:val="FFFFFF" w:themeColor="background1"/>
          <w:sz w:val="24"/>
          <w:szCs w:val="24"/>
        </w:rPr>
      </w:r>
    </w:p>
    <w:p>
      <w:pPr>
        <w:pStyle w:val="Normal"/>
        <w:shd w:val="clear" w:color="auto" w:fill="FFFFFF"/>
        <w:tabs>
          <w:tab w:val="clear" w:pos="708"/>
          <w:tab w:val="left" w:pos="3148" w:leader="none"/>
          <w:tab w:val="center" w:pos="4818" w:leader="none"/>
          <w:tab w:val="left" w:pos="6926" w:leader="none"/>
        </w:tabs>
        <w:spacing w:lineRule="auto" w:line="240" w:before="0" w:after="0"/>
        <w:jc w:val="center"/>
        <w:rPr>
          <w:rFonts w:ascii="Times New Roman" w:hAnsi="Times New Roman" w:eastAsia="Times New Roman" w:cs="Times New Roman"/>
          <w:b/>
          <w:bCs/>
          <w:color w:val="FFFFFF" w:themeColor="background1"/>
          <w:sz w:val="24"/>
          <w:szCs w:val="24"/>
          <w:highlight w:val="none"/>
        </w:rPr>
      </w:pPr>
      <w:r>
        <w:rPr>
          <w:rFonts w:eastAsia="Times New Roman" w:cs="Times New Roman" w:ascii="Times New Roman" w:hAnsi="Times New Roman"/>
          <w:b/>
          <w:bCs/>
          <w:color w:val="000000"/>
          <w:sz w:val="24"/>
          <w:szCs w:val="24"/>
        </w:rPr>
        <w:t>Договор подряда № ____</w:t>
      </w:r>
      <w:r>
        <w:rPr>
          <w:rFonts w:eastAsia="Times New Roman" w:cs="Times New Roman" w:ascii="Times New Roman" w:hAnsi="Times New Roman"/>
          <w:b/>
          <w:bCs/>
          <w:color w:val="FFFFFF" w:themeColor="background1"/>
          <w:sz w:val="24"/>
          <w:szCs w:val="24"/>
        </w:rPr>
        <w:t>/АТ-24</w:t>
      </w:r>
    </w:p>
    <w:p>
      <w:pPr>
        <w:pStyle w:val="Normal"/>
        <w:shd w:val="clear" w:color="auto" w:fill="FFFFFF"/>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hd w:val="clear" w:color="auto" w:fill="FFFFFF"/>
        <w:tabs>
          <w:tab w:val="clear" w:pos="708"/>
          <w:tab w:val="right" w:pos="993" w:leader="none"/>
        </w:tabs>
        <w:spacing w:lineRule="auto" w:line="240" w:before="0" w:after="0"/>
        <w:jc w:val="both"/>
        <w:rPr>
          <w:rFonts w:ascii="Times New Roman" w:hAnsi="Times New Roman" w:cs="Times New Roman"/>
          <w:bCs/>
          <w:color w:val="000000"/>
          <w:sz w:val="24"/>
          <w:szCs w:val="24"/>
        </w:rPr>
      </w:pPr>
      <w:r>
        <w:rPr>
          <w:rFonts w:eastAsia="Times New Roman" w:cs="Times New Roman" w:ascii="Times New Roman" w:hAnsi="Times New Roman"/>
          <w:bCs/>
          <w:color w:val="000000"/>
          <w:sz w:val="24"/>
          <w:szCs w:val="24"/>
        </w:rPr>
        <w:t xml:space="preserve">г. Артём                                                  </w:t>
        <w:tab/>
        <w:t xml:space="preserve">                                                «___» _________ 20__ г.</w:t>
      </w:r>
    </w:p>
    <w:p>
      <w:pPr>
        <w:pStyle w:val="BodyText3"/>
        <w:spacing w:lineRule="auto" w:line="240" w:before="0" w:after="0"/>
        <w:ind w:firstLine="708"/>
        <w:jc w:val="both"/>
        <w:rPr>
          <w:b/>
          <w:bCs/>
          <w:color w:val="000000" w:themeColor="text1"/>
        </w:rPr>
      </w:pPr>
      <w:r>
        <w:rPr>
          <w:b/>
          <w:bCs/>
          <w:color w:val="000000" w:themeColor="text1"/>
        </w:rPr>
      </w:r>
    </w:p>
    <w:p>
      <w:pPr>
        <w:pStyle w:val="BodyText3"/>
        <w:spacing w:lineRule="auto" w:line="240" w:before="0" w:after="0"/>
        <w:ind w:firstLine="708"/>
        <w:jc w:val="both"/>
        <w:rPr>
          <w:color w:val="000000" w:themeColor="text1"/>
          <w:highlight w:val="none"/>
        </w:rPr>
      </w:pPr>
      <w:r>
        <w:rPr>
          <w:b/>
          <w:color w:val="auto"/>
        </w:rPr>
        <w:t>Акционерное общество «Дальневосточная генерирующая компания» (АО  «ДГК»)</w:t>
      </w:r>
      <w:r>
        <w:rPr>
          <w:color w:val="auto"/>
        </w:rPr>
        <w:t xml:space="preserve"> (далее – «Заказчик»), в лице __________________________________ действующего на основании ______________________________</w:t>
      </w:r>
      <w:r>
        <w:rPr>
          <w:color w:val="FFFFFF" w:themeColor="background1"/>
        </w:rPr>
        <w:t>2</w:t>
      </w:r>
      <w:r>
        <w:rPr>
          <w:color w:val="000000" w:themeColor="text1"/>
        </w:rPr>
        <w:t xml:space="preserve">, с одной стороны, и </w:t>
      </w:r>
    </w:p>
    <w:p>
      <w:pPr>
        <w:pStyle w:val="BodyText3"/>
        <w:spacing w:lineRule="auto" w:line="240" w:before="0" w:after="0"/>
        <w:ind w:firstLine="708"/>
        <w:jc w:val="both"/>
        <w:rPr>
          <w:color w:val="000000" w:themeColor="text1"/>
          <w:highlight w:val="none"/>
        </w:rPr>
      </w:pPr>
      <w:r>
        <w:rPr>
          <w:b/>
          <w:bCs/>
          <w:color w:val="000000" w:themeColor="text1"/>
        </w:rPr>
        <w:t>Полное наименование контрагента (сокращенное наименование контрагента)</w:t>
      </w:r>
      <w:r>
        <w:rPr>
          <w:color w:val="000000" w:themeColor="text1"/>
        </w:rPr>
        <w:t xml:space="preserve"> (далее – «Подрядчик»), в лице ________________________, действующего на основании _______________, с другой стороны, </w:t>
      </w:r>
    </w:p>
    <w:p>
      <w:pPr>
        <w:pStyle w:val="BodyText3"/>
        <w:spacing w:lineRule="auto" w:line="240" w:before="0" w:after="0"/>
        <w:ind w:left="0" w:right="0" w:firstLine="709"/>
        <w:jc w:val="both"/>
        <w:rPr>
          <w:color w:val="auto"/>
        </w:rPr>
      </w:pPr>
      <w:r>
        <w:rPr>
          <w:color w:val="auto"/>
        </w:rPr>
        <w:t>совместно в дальнейшем именуемые «Стороны», а по отдельности – «Сторона», по лоту №</w:t>
      </w:r>
      <w:r>
        <w:rPr>
          <w:color w:val="000000" w:themeColor="text1"/>
        </w:rPr>
        <w:t>11041017-РЕМ ПРОД-2026-ДГК-АрТЭЦ</w:t>
      </w:r>
      <w:r>
        <w:rPr>
          <w:bCs/>
          <w:color w:val="000000" w:themeColor="text1"/>
        </w:rPr>
        <w:t>,</w:t>
      </w:r>
      <w:r>
        <w:rPr>
          <w:color w:val="000000" w:themeColor="text1"/>
        </w:rPr>
        <w:t xml:space="preserve"> на основании Протокола № _____ от ________ з</w:t>
      </w:r>
      <w:r>
        <w:rPr>
          <w:color w:val="auto"/>
        </w:rPr>
        <w:t>аключили настоящий договор (далее – «Договор») о нижеследующем:</w:t>
      </w:r>
    </w:p>
    <w:p>
      <w:pPr>
        <w:pStyle w:val="Normal"/>
        <w:spacing w:lineRule="auto" w:line="240" w:before="0" w:after="0"/>
        <w:ind w:firstLine="709"/>
        <w:jc w:val="both"/>
        <w:rPr/>
      </w:pPr>
      <w:r>
        <w:rPr/>
      </w:r>
    </w:p>
    <w:p>
      <w:pPr>
        <w:pStyle w:val="Normal"/>
        <w:shd w:val="clear" w:color="auto" w:fill="FFFFFF"/>
        <w:tabs>
          <w:tab w:val="clear" w:pos="708"/>
          <w:tab w:val="left" w:pos="284" w:leader="none"/>
        </w:tabs>
        <w:spacing w:lineRule="auto" w:line="240" w:before="0" w:after="0"/>
        <w:jc w:val="center"/>
        <w:rPr/>
      </w:pPr>
      <w:r>
        <w:rPr>
          <w:rFonts w:eastAsia="Times New Roman" w:cs="Times New Roman" w:ascii="Times New Roman" w:hAnsi="Times New Roman"/>
          <w:b/>
          <w:bCs/>
          <w:sz w:val="24"/>
          <w:szCs w:val="24"/>
          <w:lang w:eastAsia="ru-RU"/>
        </w:rPr>
        <w:t>Термины и определения</w:t>
      </w:r>
    </w:p>
    <w:p>
      <w:pPr>
        <w:pStyle w:val="Normal"/>
        <w:spacing w:lineRule="auto" w:line="240" w:before="0" w:after="0"/>
        <w:ind w:firstLine="709"/>
        <w:jc w:val="both"/>
        <w:rPr/>
      </w:pPr>
      <w:r>
        <w:rPr>
          <w:rFonts w:eastAsia="Times New Roman" w:cs="Times New Roman" w:ascii="Times New Roman" w:hAnsi="Times New Roman"/>
          <w:sz w:val="24"/>
          <w:szCs w:val="24"/>
        </w:rPr>
        <w:t>Термины и определения, приведённые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Normal"/>
        <w:spacing w:lineRule="auto" w:line="240" w:before="0" w:after="0"/>
        <w:ind w:firstLine="709"/>
        <w:jc w:val="both"/>
        <w:rPr/>
      </w:pPr>
      <w:r>
        <w:rPr>
          <w:rFonts w:eastAsia="Times New Roman" w:cs="Times New Roman" w:ascii="Times New Roman" w:hAnsi="Times New Roman"/>
          <w:b/>
          <w:sz w:val="24"/>
          <w:szCs w:val="24"/>
        </w:rPr>
        <w:t xml:space="preserve">«Акт КС-2», «Справка КС-3» – </w:t>
      </w:r>
      <w:r>
        <w:rPr>
          <w:rFonts w:eastAsia="Times New Roman" w:cs="Times New Roman" w:ascii="Times New Roman" w:hAnsi="Times New Roman"/>
          <w:sz w:val="24"/>
          <w:szCs w:val="24"/>
        </w:rPr>
        <w:t>документы, оформляемые по унифицированным формам №№ КС-2 «Акт о приёмке выполненных работ» и КС-3 «Справка о стоимости выполненных работ и затрат», утверждённым постановлением Госкомстата РФ от 11.11.1999 № 100.</w:t>
      </w:r>
    </w:p>
    <w:p>
      <w:pPr>
        <w:pStyle w:val="Normal"/>
        <w:spacing w:lineRule="auto" w:line="240" w:before="0" w:after="0"/>
        <w:ind w:firstLine="709"/>
        <w:jc w:val="both"/>
        <w:rPr/>
      </w:pPr>
      <w:r>
        <w:rPr>
          <w:rFonts w:eastAsia="Times New Roman" w:cs="Times New Roman" w:ascii="Times New Roman" w:hAnsi="Times New Roman"/>
          <w:b/>
          <w:sz w:val="28"/>
          <w:szCs w:val="28"/>
        </w:rPr>
        <w:t>«</w:t>
      </w:r>
      <w:r>
        <w:rPr>
          <w:rFonts w:eastAsia="Times New Roman" w:cs="Times New Roman" w:ascii="Times New Roman" w:hAnsi="Times New Roman"/>
          <w:b/>
          <w:sz w:val="24"/>
          <w:szCs w:val="24"/>
        </w:rPr>
        <w:t xml:space="preserve">Акт ОС-3» – </w:t>
      </w:r>
      <w:r>
        <w:rPr>
          <w:rFonts w:eastAsia="Times New Roman" w:cs="Times New Roman" w:ascii="Times New Roman" w:hAnsi="Times New Roman"/>
          <w:sz w:val="24"/>
          <w:szCs w:val="24"/>
        </w:rPr>
        <w:t>документ, оформляемый по унифицированной форме № ОС-3 «Акт о приёме-сдаче отремонтированных, реконструированных, модернизированных объектов основных средств», утверждённой Постановлением Госкомстата РФ от 21.01.2003 № 7.</w:t>
      </w:r>
      <w:r>
        <w:rPr>
          <w:rFonts w:eastAsia="Times New Roman" w:cs="Times New Roman" w:ascii="Times New Roman" w:hAnsi="Times New Roman"/>
          <w:sz w:val="24"/>
          <w:szCs w:val="24"/>
          <w:lang w:eastAsia="ru-RU"/>
        </w:rPr>
        <w:t xml:space="preserve"> </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pPr>
      <w:r>
        <w:rPr>
          <w:rFonts w:eastAsia="Times New Roman" w:cs="Times New Roman" w:ascii="Times New Roman" w:hAnsi="Times New Roman"/>
          <w:b/>
          <w:sz w:val="24"/>
          <w:szCs w:val="24"/>
        </w:rPr>
        <w:t>«Гарантийный срок»</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pPr>
      <w:r>
        <w:rPr>
          <w:rFonts w:eastAsia="Times New Roman" w:cs="Times New Roman" w:ascii="Times New Roman" w:hAnsi="Times New Roman"/>
          <w:b/>
          <w:sz w:val="24"/>
          <w:szCs w:val="24"/>
        </w:rPr>
        <w:t>«Договор»</w:t>
      </w:r>
      <w:r>
        <w:rPr>
          <w:rFonts w:eastAsia="Times New Roman" w:cs="Times New Roman" w:ascii="Times New Roman" w:hAnsi="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highlight w:val="none"/>
        </w:rPr>
      </w:pPr>
      <w:r>
        <w:rPr>
          <w:rFonts w:eastAsia="Times New Roman" w:cs="Times New Roman" w:ascii="Times New Roman" w:hAnsi="Times New Roman"/>
          <w:b/>
          <w:sz w:val="24"/>
          <w:szCs w:val="24"/>
        </w:rPr>
        <w:t>«Исполнительная документац</w:t>
      </w:r>
      <w:bookmarkStart w:id="0" w:name="undefined"/>
      <w:r>
        <w:rPr>
          <w:rFonts w:eastAsia="Times New Roman" w:cs="Times New Roman" w:ascii="Times New Roman" w:hAnsi="Times New Roman"/>
          <w:b/>
          <w:sz w:val="24"/>
          <w:szCs w:val="24"/>
        </w:rPr>
        <w:t>и</w:t>
      </w:r>
      <w:bookmarkEnd w:id="0"/>
      <w:r>
        <w:rPr>
          <w:rFonts w:eastAsia="Times New Roman" w:cs="Times New Roman" w:ascii="Times New Roman" w:hAnsi="Times New Roman"/>
          <w:b/>
          <w:sz w:val="24"/>
          <w:szCs w:val="24"/>
        </w:rPr>
        <w:t xml:space="preserve">я» </w:t>
      </w:r>
      <w:r>
        <w:rPr>
          <w:rFonts w:eastAsia="Times New Roman" w:cs="Times New Roman" w:ascii="Times New Roman" w:hAnsi="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567" w:leader="none"/>
          <w:tab w:val="left" w:pos="1134" w:leader="none"/>
        </w:tabs>
        <w:ind w:left="0" w:firstLine="708"/>
        <w:jc w:val="both"/>
        <w:rPr>
          <w:highlight w:val="white"/>
        </w:rPr>
      </w:pPr>
      <w:r>
        <w:rPr>
          <w:highlight w:val="white"/>
          <w:lang w:eastAsia="en-US"/>
        </w:rPr>
        <w:t>К Исполнительной документации относятся:</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Общий журнал работ</w:t>
      </w:r>
      <w:r>
        <w:rPr>
          <w:highlight w:val="white"/>
          <w:lang w:val="en-US" w:eastAsia="en-US"/>
        </w:rPr>
        <w:t>;</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Акты освидетельствования скрытых работ</w:t>
      </w:r>
      <w:r>
        <w:rPr>
          <w:highlight w:val="white"/>
          <w:lang w:val="en-US" w:eastAsia="en-US"/>
        </w:rPr>
        <w:t>;</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Акты промежуточной приемки ответственных конструкций;</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Акты испытаний и опробования оборудования, систем и устройств;</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Результаты экспертиз, обследований в ходе выполнения работ;</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Акты приемки инженерных систем</w:t>
      </w:r>
      <w:r>
        <w:rPr>
          <w:highlight w:val="white"/>
          <w:lang w:val="en-US" w:eastAsia="en-US"/>
        </w:rPr>
        <w:t>;</w:t>
      </w:r>
    </w:p>
    <w:p>
      <w:pPr>
        <w:pStyle w:val="ListParagraph"/>
        <w:widowControl w:val="false"/>
        <w:numPr>
          <w:ilvl w:val="0"/>
          <w:numId w:val="23"/>
        </w:numPr>
        <w:shd w:val="clear" w:color="auto" w:fill="FFFFFF"/>
        <w:tabs>
          <w:tab w:val="clear" w:pos="708"/>
          <w:tab w:val="left" w:pos="567" w:leader="none"/>
          <w:tab w:val="left" w:pos="1134" w:leader="none"/>
        </w:tabs>
        <w:ind w:left="0" w:firstLine="709"/>
        <w:jc w:val="both"/>
        <w:rPr>
          <w:highlight w:val="white"/>
        </w:rPr>
      </w:pPr>
      <w:r>
        <w:rPr>
          <w:highlight w:val="white"/>
          <w:lang w:eastAsia="en-US"/>
        </w:rPr>
        <w:t xml:space="preserve">другие документы по усмотрению Сторон с учетом специфики работ (в т.ч. </w:t>
      </w:r>
      <w:r>
        <w:rPr/>
        <w:t xml:space="preserve"> по требованию Заказчика видео (фото) съемку объемов до начала и после окончания работ)</w:t>
      </w:r>
      <w:r>
        <w:rPr>
          <w:highlight w:val="white"/>
          <w:lang w:eastAsia="en-US"/>
        </w:rPr>
        <w:t>.</w:t>
      </w:r>
    </w:p>
    <w:p>
      <w:pPr>
        <w:pStyle w:val="Normal"/>
        <w:widowControl w:val="false"/>
        <w:shd w:val="clear" w:color="auto" w:fill="FFFFFF"/>
        <w:tabs>
          <w:tab w:val="clear" w:pos="708"/>
          <w:tab w:val="left" w:pos="0" w:leader="none"/>
          <w:tab w:val="left" w:pos="567" w:leader="none"/>
          <w:tab w:val="left" w:pos="1134" w:leader="none"/>
        </w:tabs>
        <w:spacing w:lineRule="auto" w:line="240" w:before="0" w:after="0"/>
        <w:ind w:firstLine="709"/>
        <w:jc w:val="both"/>
        <w:rPr>
          <w:highlight w:val="none"/>
        </w:rPr>
      </w:pPr>
      <w:r>
        <w:rPr>
          <w:rFonts w:eastAsia="Times New Roman" w:cs="Times New Roman" w:ascii="Times New Roman" w:hAnsi="Times New Roman"/>
          <w:sz w:val="24"/>
          <w:szCs w:val="24"/>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b/>
          <w:sz w:val="24"/>
          <w:szCs w:val="24"/>
        </w:rPr>
        <w:t>«Коммерческая тайна»</w:t>
      </w:r>
      <w:r>
        <w:rPr>
          <w:rFonts w:eastAsia="Times New Roman" w:cs="Times New Roman"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pPr>
      <w:r>
        <w:rPr>
          <w:rFonts w:eastAsia="Times New Roman" w:cs="Times New Roman" w:ascii="Times New Roman" w:hAnsi="Times New Roman"/>
          <w:b/>
          <w:sz w:val="24"/>
          <w:szCs w:val="24"/>
        </w:rPr>
        <w:t>«Материально-технические ресурсы»</w:t>
      </w:r>
      <w:r>
        <w:rPr>
          <w:rFonts w:eastAsia="Times New Roman" w:cs="Times New Roman" w:ascii="Times New Roman" w:hAnsi="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spacing w:lineRule="auto" w:line="240" w:before="0" w:after="0"/>
        <w:ind w:left="0" w:firstLine="708"/>
        <w:contextualSpacing/>
        <w:jc w:val="both"/>
        <w:rPr>
          <w:highlight w:val="none"/>
        </w:rPr>
      </w:pPr>
      <w:r>
        <w:rPr>
          <w:b/>
        </w:rPr>
        <w:t>«Объект»</w:t>
      </w:r>
      <w:r>
        <w:rPr/>
        <w:t xml:space="preserve"> –</w:t>
      </w:r>
      <w:r>
        <w:rPr>
          <w:lang w:eastAsia="en-US"/>
        </w:rPr>
        <w:t xml:space="preserve"> </w:t>
      </w:r>
      <w:r>
        <w:rPr>
          <w:b/>
          <w:bCs/>
          <w:lang w:eastAsia="en-US"/>
        </w:rPr>
        <w:t xml:space="preserve"> </w:t>
      </w:r>
      <w:r>
        <w:rPr>
          <w:lang w:eastAsia="en-US"/>
        </w:rPr>
        <w:t>внутристанционные подъездные железнодорожные пути</w:t>
      </w:r>
      <w:r>
        <w:rPr>
          <w:b w:val="false"/>
          <w:bCs w:val="false"/>
          <w:i w:val="false"/>
          <w:iCs w:val="false"/>
        </w:rPr>
        <w:t xml:space="preserve"> </w:t>
      </w:r>
      <w:r>
        <w:rPr>
          <w:b w:val="false"/>
          <w:bCs w:val="false"/>
          <w:lang w:eastAsia="en-US"/>
        </w:rPr>
        <w:t xml:space="preserve">Артемовской ТЭЦ </w:t>
      </w:r>
      <w:r>
        <w:rPr>
          <w:i w:val="false"/>
          <w:iCs w:val="false"/>
          <w:sz w:val="24"/>
          <w:szCs w:val="24"/>
        </w:rPr>
        <w:t>(инв.№ Е268022)</w:t>
      </w:r>
      <w:r>
        <w:rPr>
          <w:lang w:eastAsia="en-US"/>
        </w:rPr>
        <w:t>.</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pPr>
      <w:r>
        <w:rPr>
          <w:rFonts w:eastAsia="Times New Roman" w:cs="Times New Roman" w:ascii="Times New Roman" w:hAnsi="Times New Roman"/>
          <w:b/>
          <w:sz w:val="24"/>
          <w:szCs w:val="24"/>
        </w:rPr>
        <w:t xml:space="preserve">«Отказ от Договора» </w:t>
      </w:r>
      <w:r>
        <w:rPr>
          <w:rFonts w:eastAsia="Times New Roman" w:cs="Times New Roman" w:ascii="Times New Roman" w:hAnsi="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Normal"/>
        <w:widowControl w:val="false"/>
        <w:numPr>
          <w:ilvl w:val="0"/>
          <w:numId w:val="0"/>
        </w:numPr>
        <w:tabs>
          <w:tab w:val="clear" w:pos="708"/>
          <w:tab w:val="left" w:pos="567" w:leader="none"/>
        </w:tabs>
        <w:spacing w:lineRule="auto" w:line="240" w:before="0" w:after="0"/>
        <w:ind w:left="0" w:firstLine="709"/>
        <w:jc w:val="both"/>
        <w:outlineLvl w:val="2"/>
        <w:rPr/>
      </w:pPr>
      <w:r>
        <w:rPr>
          <w:rFonts w:eastAsia="Times New Roman" w:cs="Times New Roman" w:ascii="Times New Roman" w:hAnsi="Times New Roman"/>
          <w:b/>
          <w:sz w:val="24"/>
          <w:szCs w:val="24"/>
        </w:rPr>
        <w:t>«Применимое право»</w:t>
      </w:r>
      <w:r>
        <w:rPr>
          <w:rFonts w:eastAsia="Times New Roman" w:cs="Times New Roman" w:ascii="Times New Roman" w:hAnsi="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pPr>
      <w:r>
        <w:rPr>
          <w:rFonts w:eastAsia="Times New Roman" w:cs="Times New Roman" w:ascii="Times New Roman" w:hAnsi="Times New Roman"/>
          <w:b/>
          <w:sz w:val="24"/>
          <w:szCs w:val="24"/>
        </w:rPr>
        <w:t>«Приемо-сдаточная документация»</w:t>
      </w:r>
      <w:r>
        <w:rPr>
          <w:rFonts w:eastAsia="Times New Roman" w:cs="Times New Roman" w:ascii="Times New Roman" w:hAnsi="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pPr>
      <w:r>
        <w:rPr>
          <w:rFonts w:eastAsia="Times New Roman" w:cs="Times New Roman" w:ascii="Times New Roman" w:hAnsi="Times New Roman"/>
          <w:sz w:val="24"/>
          <w:szCs w:val="24"/>
        </w:rPr>
        <w:t>К Приемо-сдаточной документации относятся:</w:t>
      </w:r>
    </w:p>
    <w:p>
      <w:pPr>
        <w:pStyle w:val="ListParagraph"/>
        <w:widowControl w:val="false"/>
        <w:numPr>
          <w:ilvl w:val="0"/>
          <w:numId w:val="11"/>
        </w:numPr>
        <w:shd w:val="clear" w:color="auto" w:fill="FFFFFF"/>
        <w:tabs>
          <w:tab w:val="clear" w:pos="708"/>
          <w:tab w:val="left" w:pos="992" w:leader="none"/>
        </w:tabs>
        <w:spacing w:lineRule="auto" w:line="240" w:before="0" w:after="0"/>
        <w:ind w:left="0" w:firstLine="709"/>
        <w:contextualSpacing/>
        <w:jc w:val="both"/>
        <w:rPr/>
      </w:pPr>
      <w:r>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11"/>
        </w:numPr>
        <w:shd w:val="clear" w:color="auto" w:fill="FFFFFF"/>
        <w:tabs>
          <w:tab w:val="clear" w:pos="708"/>
          <w:tab w:val="left" w:pos="992" w:leader="none"/>
        </w:tabs>
        <w:spacing w:lineRule="auto" w:line="240" w:before="0" w:after="0"/>
        <w:ind w:left="0" w:firstLine="709"/>
        <w:contextualSpacing/>
        <w:jc w:val="both"/>
        <w:rPr/>
      </w:pPr>
      <w:r>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Normal"/>
        <w:widowControl w:val="false"/>
        <w:shd w:val="clear" w:color="auto" w:fill="FFFFFF"/>
        <w:tabs>
          <w:tab w:val="clear" w:pos="708"/>
          <w:tab w:val="left" w:pos="567" w:leader="none"/>
          <w:tab w:val="left" w:pos="1134" w:leader="none"/>
        </w:tabs>
        <w:spacing w:lineRule="auto" w:line="240" w:before="0" w:after="0"/>
        <w:ind w:firstLine="709"/>
        <w:jc w:val="both"/>
        <w:rPr>
          <w:rFonts w:ascii="Times New Roman" w:hAnsi="Times New Roman" w:eastAsia="Times New Roman" w:cs="Times New Roman"/>
          <w:b/>
          <w:bCs/>
          <w:color w:val="000000"/>
        </w:rPr>
      </w:pPr>
      <w:r>
        <w:rPr>
          <w:rFonts w:eastAsia="Times New Roman" w:cs="Times New Roman" w:ascii="Times New Roman" w:hAnsi="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Normal"/>
        <w:widowControl w:val="false"/>
        <w:numPr>
          <w:ilvl w:val="0"/>
          <w:numId w:val="0"/>
        </w:numPr>
        <w:tabs>
          <w:tab w:val="clear" w:pos="708"/>
          <w:tab w:val="left" w:pos="567" w:leader="none"/>
        </w:tabs>
        <w:spacing w:lineRule="auto" w:line="240" w:before="0" w:after="0"/>
        <w:ind w:left="0" w:firstLine="709"/>
        <w:jc w:val="both"/>
        <w:outlineLvl w:val="2"/>
        <w:rPr>
          <w:rFonts w:ascii="Times New Roman" w:hAnsi="Times New Roman" w:eastAsia="Times New Roman" w:cs="Times New Roman"/>
          <w:b/>
          <w:sz w:val="24"/>
          <w:szCs w:val="24"/>
        </w:rPr>
      </w:pPr>
      <w:r>
        <w:rPr>
          <w:rFonts w:eastAsia="Times New Roman" w:cs="Times New Roman" w:ascii="Times New Roman" w:hAnsi="Times New Roman"/>
          <w:b/>
          <w:sz w:val="24"/>
          <w:szCs w:val="24"/>
        </w:rPr>
        <w:t>«Работы»</w:t>
      </w:r>
      <w:r>
        <w:rPr>
          <w:rFonts w:eastAsia="Times New Roman" w:cs="Times New Roman" w:ascii="Times New Roman" w:hAnsi="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Давальческих материалов и запасных частей в соответствии с условиями Договора и Применимым правом работы, в том числе ремонтные работы, работы по исправлению</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sz w:val="24"/>
          <w:szCs w:val="24"/>
          <w:lang w:eastAsia="ru-RU"/>
        </w:rPr>
        <w:t>выявленных</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sz w:val="24"/>
          <w:szCs w:val="24"/>
          <w:lang w:eastAsia="ru-RU"/>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rFonts w:eastAsia="Times New Roman" w:cs="Times New Roman" w:ascii="Times New Roman" w:hAnsi="Times New Roman"/>
          <w:b/>
          <w:sz w:val="24"/>
          <w:szCs w:val="24"/>
          <w:lang w:eastAsia="ru-RU"/>
        </w:rPr>
        <w:t xml:space="preserve"> </w:t>
      </w:r>
    </w:p>
    <w:p>
      <w:pPr>
        <w:pStyle w:val="Normal"/>
        <w:widowControl w:val="false"/>
        <w:tabs>
          <w:tab w:val="clear" w:pos="708"/>
          <w:tab w:val="left" w:pos="567"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«Рабочий день»</w:t>
      </w:r>
      <w:r>
        <w:rPr>
          <w:rFonts w:eastAsia="Times New Roman" w:cs="Times New Roman" w:ascii="Times New Roman" w:hAnsi="Times New Roman"/>
          <w:sz w:val="24"/>
          <w:szCs w:val="24"/>
        </w:rPr>
        <w:t xml:space="preserve"> – день, который в соответствии с Применимым правом, является рабочим днем в Российской Федерации.</w:t>
      </w:r>
    </w:p>
    <w:p>
      <w:pPr>
        <w:pStyle w:val="Normal"/>
        <w:widowControl w:val="false"/>
        <w:numPr>
          <w:ilvl w:val="0"/>
          <w:numId w:val="0"/>
        </w:numPr>
        <w:tabs>
          <w:tab w:val="clear" w:pos="708"/>
          <w:tab w:val="left" w:pos="567" w:leader="none"/>
        </w:tabs>
        <w:spacing w:lineRule="auto" w:line="240" w:before="0" w:after="0"/>
        <w:ind w:left="0" w:firstLine="709"/>
        <w:jc w:val="both"/>
        <w:outlineLvl w:val="2"/>
        <w:rPr>
          <w:rFonts w:ascii="Times New Roman" w:hAnsi="Times New Roman" w:eastAsia="Times New Roman" w:cs="Times New Roman"/>
          <w:sz w:val="24"/>
          <w:szCs w:val="24"/>
        </w:rPr>
      </w:pPr>
      <w:r>
        <w:rPr>
          <w:rFonts w:eastAsia="Times New Roman" w:cs="Times New Roman" w:ascii="Times New Roman" w:hAnsi="Times New Roman"/>
          <w:b/>
          <w:sz w:val="24"/>
          <w:szCs w:val="24"/>
        </w:rPr>
        <w:t>«Результат работ»</w:t>
      </w:r>
      <w:r>
        <w:rPr>
          <w:rFonts w:eastAsia="Times New Roman" w:cs="Times New Roman" w:ascii="Times New Roman" w:hAnsi="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№1 к Договору).</w:t>
      </w:r>
    </w:p>
    <w:p>
      <w:pPr>
        <w:pStyle w:val="Normal"/>
        <w:widowControl w:val="false"/>
        <w:numPr>
          <w:ilvl w:val="0"/>
          <w:numId w:val="0"/>
        </w:numPr>
        <w:tabs>
          <w:tab w:val="clear" w:pos="708"/>
          <w:tab w:val="left" w:pos="567" w:leader="none"/>
        </w:tabs>
        <w:spacing w:lineRule="auto" w:line="240" w:before="0" w:after="0"/>
        <w:ind w:left="0" w:firstLine="709"/>
        <w:jc w:val="both"/>
        <w:outlineLvl w:val="2"/>
        <w:rPr>
          <w:rFonts w:ascii="Times New Roman" w:hAnsi="Times New Roman" w:eastAsia="Times New Roman" w:cs="Times New Roman"/>
          <w:sz w:val="24"/>
          <w:szCs w:val="24"/>
        </w:rPr>
      </w:pPr>
      <w:r>
        <w:rPr>
          <w:rFonts w:eastAsia="Times New Roman" w:cs="Times New Roman" w:ascii="Times New Roman" w:hAnsi="Times New Roman"/>
          <w:b/>
          <w:sz w:val="24"/>
          <w:szCs w:val="24"/>
        </w:rPr>
        <w:t>«Скрытые работы»</w:t>
      </w:r>
      <w:r>
        <w:rPr>
          <w:rFonts w:eastAsia="Times New Roman" w:cs="Times New Roman" w:ascii="Times New Roman" w:hAnsi="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pPr>
        <w:pStyle w:val="Normal"/>
        <w:widowControl w:val="false"/>
        <w:numPr>
          <w:ilvl w:val="0"/>
          <w:numId w:val="0"/>
        </w:numPr>
        <w:tabs>
          <w:tab w:val="clear" w:pos="708"/>
          <w:tab w:val="left" w:pos="567" w:leader="none"/>
        </w:tabs>
        <w:spacing w:lineRule="auto" w:line="240" w:before="0" w:after="0"/>
        <w:ind w:left="0" w:firstLine="709"/>
        <w:jc w:val="both"/>
        <w:outlineLvl w:val="2"/>
        <w:rPr>
          <w:rFonts w:ascii="Times New Roman" w:hAnsi="Times New Roman" w:eastAsia="Times New Roman" w:cs="Times New Roman"/>
          <w:sz w:val="24"/>
          <w:szCs w:val="24"/>
        </w:rPr>
      </w:pPr>
      <w:r>
        <w:rPr>
          <w:rFonts w:eastAsia="Times New Roman" w:cs="Times New Roman" w:ascii="Times New Roman" w:hAnsi="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before="0" w:after="0"/>
        <w:ind w:firstLine="709"/>
        <w:jc w:val="both"/>
        <w:rPr>
          <w:rFonts w:ascii="Times New Roman" w:hAnsi="Times New Roman" w:cs="Times New Roman"/>
          <w:sz w:val="24"/>
          <w:szCs w:val="24"/>
        </w:rPr>
      </w:pPr>
      <w:r>
        <w:rPr>
          <w:rFonts w:eastAsia="Times New Roman" w:cs="Times New Roman" w:ascii="Times New Roman" w:hAnsi="Times New Roman"/>
          <w:b/>
          <w:bCs/>
          <w:sz w:val="24"/>
          <w:szCs w:val="24"/>
        </w:rPr>
        <w:t>«Субъект МСП»</w:t>
      </w:r>
      <w:r>
        <w:rPr>
          <w:rFonts w:eastAsia="Times New Roman" w:cs="Times New Roman" w:ascii="Times New Roman" w:hAnsi="Times New Roman"/>
          <w:sz w:val="24"/>
          <w:szCs w:val="24"/>
        </w:rPr>
        <w:t xml:space="preserve"> – субъект малого и среднего предпринимательства.</w:t>
      </w:r>
    </w:p>
    <w:p>
      <w:pPr>
        <w:pStyle w:val="Heading3"/>
        <w:keepNext w:val="false"/>
        <w:widowControl w:val="false"/>
        <w:tabs>
          <w:tab w:val="clear" w:pos="708"/>
          <w:tab w:val="left" w:pos="567" w:leader="none"/>
        </w:tabs>
        <w:spacing w:lineRule="auto" w:line="240" w:before="0" w:after="0"/>
        <w:ind w:firstLine="708"/>
        <w:jc w:val="both"/>
        <w:rPr>
          <w:b w:val="false"/>
          <w:sz w:val="24"/>
          <w:szCs w:val="24"/>
        </w:rPr>
      </w:pPr>
      <w:r>
        <w:rPr>
          <w:bCs/>
          <w:sz w:val="24"/>
          <w:szCs w:val="24"/>
        </w:rPr>
        <w:t>«Субподрядчик»</w:t>
      </w:r>
      <w:r>
        <w:rPr>
          <w:b w:val="false"/>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lineRule="auto" w:line="240" w:before="0" w:after="0"/>
        <w:ind w:firstLine="708"/>
        <w:jc w:val="both"/>
        <w:rPr/>
      </w:pPr>
      <w:r>
        <w:rPr>
          <w:bCs/>
          <w:sz w:val="24"/>
          <w:szCs w:val="24"/>
        </w:rPr>
        <w:t>«Техническое задание»</w:t>
      </w:r>
      <w:r>
        <w:rPr>
          <w:b w:val="false"/>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Normal"/>
        <w:widowControl w:val="false"/>
        <w:tabs>
          <w:tab w:val="clear" w:pos="708"/>
          <w:tab w:val="left" w:pos="567" w:leader="none"/>
        </w:tabs>
        <w:spacing w:lineRule="auto" w:line="240" w:before="0" w:after="0"/>
        <w:ind w:firstLine="708"/>
        <w:jc w:val="both"/>
        <w:rPr/>
      </w:pPr>
      <w:r>
        <w:rPr>
          <w:rFonts w:eastAsia="Times New Roman" w:cs="Times New Roman" w:ascii="Times New Roman" w:hAnsi="Times New Roman"/>
          <w:b/>
          <w:bCs/>
          <w:color w:val="auto"/>
          <w:kern w:val="0"/>
          <w:sz w:val="24"/>
          <w:szCs w:val="24"/>
          <w:lang w:val="ru-RU" w:eastAsia="en-US" w:bidi="ar-SA"/>
        </w:rPr>
        <w:t>«Универсальный передаточный документ (УПД)»</w:t>
      </w:r>
      <w:r>
        <w:rPr>
          <w:rFonts w:eastAsia="Times New Roman" w:cs="Times New Roman" w:ascii="Times New Roman" w:hAnsi="Times New Roman"/>
          <w:b w:val="false"/>
          <w:color w:val="auto"/>
          <w:kern w:val="0"/>
          <w:sz w:val="24"/>
          <w:szCs w:val="24"/>
          <w:lang w:val="ru-RU" w:eastAsia="en-US" w:bidi="ar-SA"/>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spacing w:lineRule="auto" w:line="240" w:before="0" w:after="0"/>
        <w:ind w:firstLine="708"/>
        <w:jc w:val="both"/>
        <w:rPr>
          <w:b w:val="false"/>
          <w:sz w:val="24"/>
          <w:szCs w:val="24"/>
        </w:rPr>
      </w:pPr>
      <w:r>
        <w:rPr>
          <w:bCs/>
          <w:sz w:val="24"/>
          <w:szCs w:val="24"/>
        </w:rPr>
        <w:t>«Цена Договора предельная»</w:t>
      </w:r>
      <w:r>
        <w:rPr>
          <w:b w:val="false"/>
          <w:sz w:val="24"/>
          <w:szCs w:val="24"/>
        </w:rPr>
        <w:t xml:space="preserve">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 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w:t>
      </w:r>
    </w:p>
    <w:p>
      <w:pPr>
        <w:pStyle w:val="Normal"/>
        <w:widowControl w:val="false"/>
        <w:numPr>
          <w:ilvl w:val="0"/>
          <w:numId w:val="0"/>
        </w:numPr>
        <w:tabs>
          <w:tab w:val="clear" w:pos="708"/>
          <w:tab w:val="left" w:pos="567" w:leader="none"/>
        </w:tabs>
        <w:spacing w:lineRule="auto" w:line="240" w:before="0" w:after="0"/>
        <w:ind w:left="0" w:firstLine="709"/>
        <w:jc w:val="both"/>
        <w:outlineLvl w:val="2"/>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3"/>
        </w:numPr>
        <w:shd w:val="clear" w:color="auto" w:fill="FFFFFF"/>
        <w:tabs>
          <w:tab w:val="clear" w:pos="708"/>
          <w:tab w:val="left" w:pos="284" w:leader="none"/>
          <w:tab w:val="left" w:pos="1134"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Предмет Договора</w:t>
      </w:r>
    </w:p>
    <w:p>
      <w:pPr>
        <w:pStyle w:val="ListParagraph"/>
        <w:keepNext w:val="true"/>
        <w:keepLines/>
        <w:shd w:val="clear" w:color="auto" w:fill="FFFFFF"/>
        <w:tabs>
          <w:tab w:val="clear" w:pos="708"/>
          <w:tab w:val="left" w:pos="284" w:leader="none"/>
          <w:tab w:val="left" w:pos="709" w:leader="none"/>
        </w:tabs>
        <w:spacing w:lineRule="auto" w:line="240" w:before="0" w:after="0"/>
        <w:ind w:left="0" w:firstLine="709"/>
        <w:contextualSpacing/>
        <w:jc w:val="both"/>
        <w:rPr>
          <w14:ligatures w14:val="none"/>
        </w:rPr>
      </w:pPr>
      <w:r>
        <w:rPr>
          <w:bCs/>
        </w:rPr>
        <w:t xml:space="preserve">1.1 </w:t>
      </w:r>
      <w:bookmarkStart w:id="1" w:name="_Ref361410951"/>
      <w:r>
        <w:rPr>
          <w:bCs/>
        </w:rPr>
        <w:t>Подрядчик обязуется</w:t>
      </w:r>
      <w:r>
        <w:rPr/>
        <w:t xml:space="preserve"> в с</w:t>
      </w:r>
      <w:r>
        <w:rPr>
          <w:rFonts w:eastAsia="Times New Roman" w:cs="Times New Roman"/>
          <w:color w:val="000000"/>
          <w:sz w:val="24"/>
          <w:szCs w:val="24"/>
          <w:u w:val="none"/>
        </w:rPr>
        <w:t xml:space="preserve">оответствии с Техническим заданием (Приложение №1 к Договору) </w:t>
      </w:r>
      <w:r>
        <w:rPr>
          <w:rFonts w:eastAsia="Times New Roman" w:cs="Times New Roman"/>
          <w:b/>
          <w:bCs/>
          <w:color w:val="000000"/>
          <w:sz w:val="24"/>
          <w:szCs w:val="24"/>
          <w:u w:val="none"/>
        </w:rPr>
        <w:t>выполнить работы по ремонт</w:t>
      </w:r>
      <w:r>
        <w:rPr>
          <w:rFonts w:eastAsia="Times New Roman" w:cs="Times New Roman"/>
          <w:b/>
          <w:bCs/>
          <w:sz w:val="24"/>
          <w:szCs w:val="24"/>
          <w:lang w:eastAsia="ru-RU"/>
        </w:rPr>
        <w:t xml:space="preserve">у </w:t>
      </w:r>
      <w:r>
        <w:rPr>
          <w:b/>
          <w:bCs/>
          <w:i w:val="false"/>
          <w:iCs w:val="false"/>
          <w:sz w:val="24"/>
          <w:szCs w:val="24"/>
        </w:rPr>
        <w:t>ж/д путей и замене шпального бруса путей №4 и №15 Артемовской ТЭЦ г. Артём</w:t>
      </w:r>
      <w:r>
        <w:rPr>
          <w:rFonts w:eastAsia="Calibri" w:cs="Times New Roman"/>
          <w:b/>
          <w:bCs/>
          <w:i w:val="false"/>
          <w:iCs w:val="false"/>
          <w:color w:val="000000" w:themeColor="text1"/>
          <w:sz w:val="24"/>
          <w:szCs w:val="24"/>
          <w:lang w:eastAsia="ru-RU"/>
        </w:rPr>
        <w:t>»</w:t>
      </w:r>
      <w:r>
        <w:rPr>
          <w:rFonts w:eastAsia="Times New Roman" w:cs="Times New Roman"/>
          <w:bCs/>
          <w:sz w:val="24"/>
          <w:szCs w:val="24"/>
          <w:lang w:eastAsia="ru-RU"/>
        </w:rPr>
        <w:t xml:space="preserve"> (далее по тексту–«Раб</w:t>
      </w:r>
      <w:r>
        <w:rPr>
          <w:rFonts w:eastAsia="Times New Roman" w:cs="Times New Roman"/>
          <w:color w:val="000000"/>
          <w:sz w:val="24"/>
          <w:szCs w:val="24"/>
          <w:u w:val="none"/>
        </w:rPr>
        <w:t>оты»),а также сдать Результат Работ Заказчику, а Заказчик обязуется создать</w:t>
      </w:r>
      <w:r>
        <w:rPr/>
        <w:t xml:space="preserve"> Подрядчику указанные в Договоре условия для выполнения Работ, принять Результат Работ и уплатить Цену Договора.</w:t>
      </w:r>
      <w:bookmarkEnd w:id="1"/>
    </w:p>
    <w:p>
      <w:pPr>
        <w:pStyle w:val="Normal"/>
        <w:numPr>
          <w:ilvl w:val="1"/>
          <w:numId w:val="3"/>
        </w:numPr>
        <w:shd w:val="clear" w:color="auto" w:fill="FFFFFF"/>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Объем Работ по Договору определяется Ведомостью объемов работ (Приложение №1.1 к Техническому заданию). 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numPr>
          <w:ilvl w:val="1"/>
          <w:numId w:val="3"/>
        </w:numPr>
        <w:shd w:val="clear" w:color="auto" w:fill="FFFFFF"/>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Работы по Договору выполняются для нужд структурного подразделения Заказчика «Артёмовская ТЭЦ».</w:t>
      </w:r>
    </w:p>
    <w:p>
      <w:pPr>
        <w:pStyle w:val="Normal"/>
        <w:numPr>
          <w:ilvl w:val="1"/>
          <w:numId w:val="3"/>
        </w:numPr>
        <w:shd w:val="clear" w:color="auto" w:fill="FFFFFF"/>
        <w:spacing w:lineRule="auto" w:line="240" w:before="0" w:after="0"/>
        <w:ind w:left="0" w:firstLine="709"/>
        <w:jc w:val="both"/>
        <w:rPr>
          <w:rFonts w:ascii="Times New Roman" w:hAnsi="Times New Roman" w:eastAsia="Times New Roman" w:cs="Times New Roman"/>
          <w:bCs/>
          <w:sz w:val="24"/>
          <w:szCs w:val="24"/>
        </w:rPr>
      </w:pPr>
      <w:r>
        <w:rPr>
          <w:rFonts w:cs="Times New Roman" w:ascii="Times New Roman" w:hAnsi="Times New Roman"/>
          <w:bCs/>
          <w:sz w:val="24"/>
          <w:szCs w:val="24"/>
        </w:rPr>
        <w:t xml:space="preserve">Место выполнения Работ: </w:t>
      </w:r>
      <w:r>
        <w:rPr>
          <w:rFonts w:cs="Times New Roman" w:ascii="Times New Roman" w:hAnsi="Times New Roman"/>
          <w:sz w:val="24"/>
          <w:szCs w:val="24"/>
        </w:rPr>
        <w:t>г. Артем, ул. Каширская, 23, территория Артемовской ТЭЦ.</w:t>
      </w:r>
    </w:p>
    <w:p>
      <w:pPr>
        <w:pStyle w:val="Normal"/>
        <w:numPr>
          <w:ilvl w:val="1"/>
          <w:numId w:val="3"/>
        </w:numPr>
        <w:shd w:val="clear" w:color="auto" w:fill="FFFFFF"/>
        <w:tabs>
          <w:tab w:val="clear" w:pos="708"/>
          <w:tab w:val="left" w:pos="0" w:leader="none"/>
        </w:tabs>
        <w:spacing w:lineRule="auto" w:line="240" w:before="0" w:after="0"/>
        <w:ind w:left="0" w:firstLine="709"/>
        <w:jc w:val="both"/>
        <w:rPr>
          <w:highlight w:val="none"/>
          <w:shd w:fill="auto" w:val="clear"/>
        </w:rPr>
      </w:pPr>
      <w:bookmarkStart w:id="2" w:name="_Ref361320424"/>
      <w:r>
        <w:rPr>
          <w:rFonts w:eastAsia="Times New Roman" w:cs="Times New Roman" w:ascii="Times New Roman" w:hAnsi="Times New Roman"/>
          <w:bCs/>
          <w:sz w:val="24"/>
          <w:szCs w:val="24"/>
          <w:shd w:fill="auto" w:val="clear"/>
          <w:lang w:eastAsia="ru-RU"/>
        </w:rPr>
        <w:t>Работы выполняются Подрядчиком в следующие сроки:</w:t>
      </w:r>
      <w:bookmarkEnd w:id="2"/>
    </w:p>
    <w:p>
      <w:pPr>
        <w:pStyle w:val="Normal"/>
        <w:numPr>
          <w:ilvl w:val="2"/>
          <w:numId w:val="3"/>
        </w:numPr>
        <w:shd w:val="clear" w:color="auto" w:fill="FFFFFF"/>
        <w:tabs>
          <w:tab w:val="clear" w:pos="708"/>
          <w:tab w:val="left" w:pos="0" w:leader="none"/>
          <w:tab w:val="left" w:pos="1418" w:leader="none"/>
        </w:tabs>
        <w:spacing w:lineRule="auto" w:line="240" w:before="0" w:after="0"/>
        <w:ind w:left="0" w:firstLine="709"/>
        <w:jc w:val="both"/>
        <w:rPr>
          <w:highlight w:val="none"/>
          <w:shd w:fill="auto" w:val="clear"/>
        </w:rPr>
      </w:pPr>
      <w:r>
        <w:rPr>
          <w:rFonts w:eastAsia="Times New Roman" w:cs="Times New Roman" w:ascii="Times New Roman" w:hAnsi="Times New Roman"/>
          <w:bCs/>
          <w:sz w:val="24"/>
          <w:szCs w:val="24"/>
          <w:shd w:fill="auto" w:val="clear"/>
          <w:lang w:eastAsia="ru-RU"/>
        </w:rPr>
        <w:t>Начало выполнения Работ: с даты, следующей за датой заключения договора;</w:t>
      </w:r>
    </w:p>
    <w:p>
      <w:pPr>
        <w:pStyle w:val="Normal"/>
        <w:numPr>
          <w:ilvl w:val="2"/>
          <w:numId w:val="3"/>
        </w:numPr>
        <w:shd w:val="clear" w:color="auto" w:fill="FFFFFF"/>
        <w:tabs>
          <w:tab w:val="clear" w:pos="708"/>
          <w:tab w:val="left" w:pos="0" w:leader="none"/>
          <w:tab w:val="left" w:pos="1418" w:leader="none"/>
        </w:tabs>
        <w:spacing w:lineRule="auto" w:line="240" w:before="0" w:after="0"/>
        <w:ind w:left="0" w:firstLine="709"/>
        <w:jc w:val="both"/>
        <w:rPr>
          <w:highlight w:val="none"/>
          <w:shd w:fill="auto" w:val="clear"/>
        </w:rPr>
      </w:pPr>
      <w:r>
        <w:rPr>
          <w:rFonts w:eastAsia="Times New Roman" w:cs="Times New Roman" w:ascii="Times New Roman" w:hAnsi="Times New Roman"/>
          <w:sz w:val="24"/>
          <w:szCs w:val="24"/>
          <w:shd w:fill="auto" w:val="clear"/>
        </w:rPr>
        <w:t xml:space="preserve">Окончание </w:t>
      </w:r>
      <w:r>
        <w:rPr>
          <w:rFonts w:eastAsia="Times New Roman" w:cs="Times New Roman" w:ascii="Times New Roman" w:hAnsi="Times New Roman"/>
          <w:bCs/>
          <w:sz w:val="24"/>
          <w:szCs w:val="24"/>
          <w:shd w:fill="auto" w:val="clear"/>
          <w:lang w:eastAsia="ru-RU"/>
        </w:rPr>
        <w:t>выполнения Работ: 31.12.2026.</w:t>
      </w:r>
    </w:p>
    <w:p>
      <w:pPr>
        <w:pStyle w:val="ListParagraph"/>
        <w:numPr>
          <w:ilvl w:val="2"/>
          <w:numId w:val="3"/>
        </w:numPr>
        <w:shd w:val="clear" w:color="auto" w:fill="FFFFFF"/>
        <w:tabs>
          <w:tab w:val="clear" w:pos="708"/>
          <w:tab w:val="left" w:pos="0" w:leader="none"/>
        </w:tabs>
        <w:spacing w:lineRule="auto" w:line="240" w:before="0" w:after="0"/>
        <w:ind w:left="0" w:firstLine="709"/>
        <w:contextualSpacing/>
        <w:jc w:val="both"/>
        <w:rPr>
          <w:bCs/>
          <w:highlight w:val="none"/>
        </w:rPr>
      </w:pPr>
      <w:r>
        <w:rPr>
          <w:bCs/>
          <w:shd w:fill="auto" w:val="clear"/>
          <w:lang w:val="en-US"/>
        </w:rPr>
        <w:t>C</w:t>
      </w:r>
      <w:r>
        <w:rPr>
          <w:bCs/>
          <w:shd w:fill="auto" w:val="clear"/>
        </w:rPr>
        <w:t>роки выполнения Работ определяются Календарным графиком выполнения работ (Приложение №3 к Договору) в рамках общих с</w:t>
      </w:r>
      <w:r>
        <w:rPr>
          <w:bCs/>
        </w:rPr>
        <w:t xml:space="preserve">роков, указанных в пункте 1.5. Договора. </w:t>
      </w:r>
    </w:p>
    <w:p>
      <w:pPr>
        <w:pStyle w:val="Normal"/>
        <w:shd w:val="clear" w:color="auto" w:fill="FFFFFF"/>
        <w:tabs>
          <w:tab w:val="clear" w:pos="708"/>
          <w:tab w:val="left" w:pos="0" w:leader="none"/>
        </w:tabs>
        <w:spacing w:lineRule="auto" w:line="240" w:before="0" w:after="200"/>
        <w:ind w:left="0" w:hanging="0"/>
        <w:jc w:val="both"/>
        <w:rPr>
          <w:highlight w:val="yellow"/>
        </w:rPr>
      </w:pPr>
      <w:r>
        <w:rPr>
          <w:highlight w:val="yellow"/>
        </w:rPr>
      </w:r>
    </w:p>
    <w:p>
      <w:pPr>
        <w:pStyle w:val="Normal"/>
        <w:numPr>
          <w:ilvl w:val="0"/>
          <w:numId w:val="3"/>
        </w:numPr>
        <w:shd w:val="clear" w:color="auto" w:fill="FFFFFF"/>
        <w:tabs>
          <w:tab w:val="clear" w:pos="708"/>
          <w:tab w:val="left" w:pos="0" w:leader="none"/>
          <w:tab w:val="left" w:pos="284"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 xml:space="preserve">Права и обязанности Сторон </w:t>
      </w:r>
    </w:p>
    <w:p>
      <w:pPr>
        <w:pStyle w:val="Normal"/>
        <w:shd w:val="clear" w:color="auto" w:fill="FFFFFF"/>
        <w:tabs>
          <w:tab w:val="clear" w:pos="708"/>
          <w:tab w:val="left" w:pos="0" w:leader="none"/>
        </w:tabs>
        <w:spacing w:lineRule="auto" w:line="240" w:before="0" w:after="0"/>
        <w:ind w:left="0" w:hanging="0"/>
        <w:jc w:val="both"/>
        <w:rPr>
          <w:rFonts w:ascii="Times New Roman" w:hAnsi="Times New Roman" w:eastAsia="Times New Roman" w:cs="Times New Roman"/>
          <w:bCs/>
          <w:sz w:val="24"/>
          <w:szCs w:val="24"/>
          <w:u w:val="none"/>
        </w:rPr>
      </w:pPr>
      <w:r>
        <w:rPr>
          <w:rFonts w:eastAsia="Times New Roman" w:cs="Times New Roman" w:ascii="Times New Roman" w:hAnsi="Times New Roman"/>
          <w:bCs/>
          <w:sz w:val="24"/>
          <w:szCs w:val="24"/>
          <w:u w:val="none"/>
          <w:lang w:eastAsia="ru-RU"/>
        </w:rPr>
        <w:t xml:space="preserve">            </w:t>
      </w:r>
      <w:r>
        <w:rPr>
          <w:rFonts w:eastAsia="Times New Roman" w:cs="Times New Roman" w:ascii="Times New Roman" w:hAnsi="Times New Roman"/>
          <w:bCs/>
          <w:sz w:val="24"/>
          <w:szCs w:val="24"/>
          <w:u w:val="none"/>
          <w:lang w:eastAsia="ru-RU"/>
        </w:rPr>
        <w:t>2.1.Заказчик обязан:</w:t>
      </w:r>
    </w:p>
    <w:p>
      <w:pPr>
        <w:pStyle w:val="Normal"/>
        <w:shd w:val="clear" w:color="auto" w:fill="FFFFFF"/>
        <w:tabs>
          <w:tab w:val="clear" w:pos="708"/>
          <w:tab w:val="left" w:pos="0" w:leader="none"/>
        </w:tabs>
        <w:spacing w:lineRule="auto" w:line="240" w:before="0" w:after="0"/>
        <w:ind w:left="0" w:right="0" w:firstLine="567"/>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2.1.1.Сообщить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включая оформление двусторонних актов. </w:t>
      </w:r>
    </w:p>
    <w:p>
      <w:pPr>
        <w:pStyle w:val="Normal"/>
        <w:tabs>
          <w:tab w:val="clear" w:pos="708"/>
          <w:tab w:val="left" w:pos="0" w:leader="none"/>
        </w:tabs>
        <w:spacing w:lineRule="auto" w:line="240" w:before="0" w:after="0"/>
        <w:ind w:left="0" w:right="0" w:firstLine="567"/>
        <w:jc w:val="both"/>
        <w:rPr>
          <w:rFonts w:ascii="Times New Roman" w:hAnsi="Times New Roman" w:eastAsia="Times New Roman" w:cs="Times New Roman"/>
          <w:spacing w:val="-4"/>
          <w:sz w:val="24"/>
          <w:szCs w:val="24"/>
        </w:rPr>
      </w:pPr>
      <w:r>
        <w:rPr>
          <w:rFonts w:eastAsia="Times New Roman" w:cs="Times New Roman" w:ascii="Times New Roman" w:hAnsi="Times New Roman"/>
          <w:spacing w:val="-4"/>
          <w:sz w:val="24"/>
          <w:szCs w:val="24"/>
          <w:lang w:eastAsia="ru-RU"/>
        </w:rPr>
        <w:t>2.1.2. Назначить из числа своего персонала лиц, ответственных за входной контроль оборудования, запчастей и материалов, используемых в работе, за проверку оборудования, за контроль качества приемки узлов и систем из ремонта.</w:t>
      </w:r>
    </w:p>
    <w:p>
      <w:pPr>
        <w:pStyle w:val="Normal"/>
        <w:tabs>
          <w:tab w:val="clear" w:pos="708"/>
          <w:tab w:val="left" w:pos="0" w:leader="none"/>
        </w:tabs>
        <w:spacing w:lineRule="auto" w:line="240" w:before="0" w:after="0"/>
        <w:ind w:left="0" w:right="0" w:firstLine="567"/>
        <w:jc w:val="both"/>
        <w:rPr>
          <w:rFonts w:ascii="Times New Roman" w:hAnsi="Times New Roman" w:eastAsia="Times New Roman" w:cs="Times New Roman"/>
          <w:spacing w:val="-4"/>
          <w:sz w:val="24"/>
          <w:szCs w:val="24"/>
          <w:lang w:eastAsia="ru-RU"/>
          <w14:ligatures w14:val="none"/>
        </w:rPr>
      </w:pPr>
      <w:r>
        <w:rPr>
          <w:rFonts w:eastAsia="Times New Roman" w:cs="Times New Roman" w:ascii="Times New Roman" w:hAnsi="Times New Roman"/>
          <w:spacing w:val="-4"/>
          <w:sz w:val="24"/>
          <w:szCs w:val="24"/>
          <w:lang w:eastAsia="ru-RU"/>
        </w:rPr>
        <w:t>2.1.3.</w:t>
      </w:r>
      <w:bookmarkStart w:id="3" w:name="_Ref361401696"/>
      <w:bookmarkStart w:id="4" w:name="_Ref361320734"/>
      <w:bookmarkStart w:id="5" w:name="_Ref361396847"/>
      <w:r>
        <w:rPr>
          <w:rFonts w:eastAsia="Times New Roman" w:cs="Times New Roman" w:ascii="Times New Roman" w:hAnsi="Times New Roman"/>
          <w:spacing w:val="-4"/>
          <w:sz w:val="24"/>
          <w:szCs w:val="24"/>
          <w:lang w:eastAsia="ru-RU"/>
        </w:rPr>
        <w:t>В течение 3 (трех) рабочих дней с даты получения соответствующего письменного запроса Подрядчика, передать (предоставить) последнему место (помещение) для складирования Материально-технических ресурсов по соответствующему акту сдачи-приемки по форме Приложения №9 к Договору.</w:t>
      </w:r>
      <w:bookmarkEnd w:id="3"/>
      <w:bookmarkEnd w:id="4"/>
      <w:bookmarkEnd w:id="5"/>
    </w:p>
    <w:p>
      <w:pPr>
        <w:pStyle w:val="Normal"/>
        <w:tabs>
          <w:tab w:val="clear" w:pos="708"/>
          <w:tab w:val="left" w:pos="0" w:leader="none"/>
        </w:tabs>
        <w:spacing w:lineRule="auto" w:line="240" w:before="0" w:after="0"/>
        <w:ind w:left="0" w:right="0" w:firstLine="567"/>
        <w:jc w:val="both"/>
        <w:rPr>
          <w:rFonts w:ascii="Times New Roman" w:hAnsi="Times New Roman" w:eastAsia="Times New Roman" w:cs="Times New Roman"/>
          <w:spacing w:val="-4"/>
          <w:sz w:val="24"/>
          <w:szCs w:val="24"/>
          <w:lang w:eastAsia="ru-RU"/>
          <w14:ligatures w14:val="none"/>
        </w:rPr>
      </w:pPr>
      <w:r>
        <w:rPr>
          <w:rFonts w:eastAsia="Times New Roman" w:cs="Times New Roman" w:ascii="Times New Roman" w:hAnsi="Times New Roman"/>
          <w:spacing w:val="-4"/>
          <w:sz w:val="24"/>
          <w:szCs w:val="24"/>
          <w:lang w:eastAsia="ru-RU"/>
        </w:rPr>
        <w:t>2.1.4.При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6" w:name="_Ref361334549"/>
      <w:r>
        <w:rPr>
          <w:rFonts w:eastAsia="Times New Roman" w:cs="Times New Roman" w:ascii="Times New Roman" w:hAnsi="Times New Roman"/>
          <w:spacing w:val="-4"/>
          <w:sz w:val="24"/>
          <w:szCs w:val="24"/>
          <w:lang w:eastAsia="ru-RU"/>
        </w:rPr>
        <w:t>.</w:t>
      </w:r>
      <w:bookmarkEnd w:id="6"/>
      <w:r>
        <w:rPr>
          <w:rFonts w:eastAsia="Times New Roman" w:cs="Times New Roman" w:ascii="Times New Roman" w:hAnsi="Times New Roman"/>
          <w:spacing w:val="-4"/>
          <w:sz w:val="24"/>
          <w:szCs w:val="24"/>
          <w:lang w:eastAsia="ru-RU"/>
        </w:rPr>
        <w:t xml:space="preserve"> </w:t>
      </w:r>
    </w:p>
    <w:p>
      <w:pPr>
        <w:pStyle w:val="Normal"/>
        <w:tabs>
          <w:tab w:val="clear" w:pos="708"/>
          <w:tab w:val="left" w:pos="0" w:leader="none"/>
        </w:tabs>
        <w:spacing w:lineRule="auto" w:line="240" w:before="0" w:after="0"/>
        <w:ind w:left="0" w:right="0" w:firstLine="567"/>
        <w:jc w:val="both"/>
        <w:rPr>
          <w:rFonts w:ascii="Times New Roman" w:hAnsi="Times New Roman" w:eastAsia="Times New Roman" w:cs="Times New Roman"/>
          <w:bCs/>
          <w:spacing w:val="-4"/>
          <w:sz w:val="24"/>
          <w:szCs w:val="24"/>
        </w:rPr>
      </w:pPr>
      <w:r>
        <w:rPr>
          <w:rFonts w:eastAsia="Times New Roman" w:cs="Times New Roman" w:ascii="Times New Roman" w:hAnsi="Times New Roman"/>
          <w:bCs/>
          <w:spacing w:val="-4"/>
          <w:sz w:val="24"/>
          <w:szCs w:val="24"/>
          <w:lang w:eastAsia="ru-RU"/>
        </w:rPr>
        <w:t>2.1.5.Ознакомить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p>
    <w:p>
      <w:pPr>
        <w:pStyle w:val="Normal"/>
        <w:tabs>
          <w:tab w:val="clear" w:pos="708"/>
          <w:tab w:val="left" w:pos="0" w:leader="none"/>
        </w:tabs>
        <w:spacing w:lineRule="auto" w:line="240" w:before="0" w:after="0"/>
        <w:ind w:left="0" w:right="0" w:firstLine="567"/>
        <w:jc w:val="both"/>
        <w:rPr>
          <w:rFonts w:ascii="Times New Roman" w:hAnsi="Times New Roman" w:eastAsia="Times New Roman" w:cs="Times New Roman"/>
          <w:bCs/>
          <w:spacing w:val="-4"/>
          <w:sz w:val="24"/>
          <w:szCs w:val="24"/>
        </w:rPr>
      </w:pPr>
      <w:r>
        <w:rPr>
          <w:rFonts w:eastAsia="Times New Roman" w:cs="Times New Roman" w:ascii="Times New Roman" w:hAnsi="Times New Roman"/>
          <w:bCs/>
          <w:spacing w:val="-4"/>
          <w:sz w:val="24"/>
          <w:szCs w:val="24"/>
          <w:lang w:eastAsia="ru-RU"/>
        </w:rPr>
        <w:t>2.1.6.Принять и оплатить выполненные Подрядчиком Работы на условиях, по цене и в сроки, предусмотренные Договором.</w:t>
      </w:r>
    </w:p>
    <w:p>
      <w:pPr>
        <w:pStyle w:val="Normal"/>
        <w:tabs>
          <w:tab w:val="clear" w:pos="708"/>
          <w:tab w:val="left" w:pos="0" w:leader="none"/>
        </w:tabs>
        <w:spacing w:lineRule="auto" w:line="240" w:before="0" w:after="0"/>
        <w:ind w:left="0" w:right="0" w:firstLine="567"/>
        <w:jc w:val="both"/>
        <w:rPr>
          <w:rFonts w:ascii="Times New Roman" w:hAnsi="Times New Roman" w:eastAsia="Times New Roman" w:cs="Times New Roman"/>
          <w:bCs/>
          <w:spacing w:val="-4"/>
          <w:sz w:val="24"/>
          <w:szCs w:val="24"/>
        </w:rPr>
      </w:pPr>
      <w:r>
        <w:rPr>
          <w:rFonts w:eastAsia="Times New Roman" w:cs="Times New Roman" w:ascii="Times New Roman" w:hAnsi="Times New Roman"/>
          <w:bCs/>
          <w:spacing w:val="-4"/>
          <w:sz w:val="24"/>
          <w:szCs w:val="24"/>
          <w:lang w:eastAsia="ru-RU"/>
        </w:rPr>
        <w:t>2.1.7.Производить освидетельствование (приемку) Скрытых работ.</w:t>
      </w:r>
    </w:p>
    <w:p>
      <w:pPr>
        <w:pStyle w:val="Normal"/>
        <w:tabs>
          <w:tab w:val="clear" w:pos="708"/>
          <w:tab w:val="left" w:pos="0" w:leader="none"/>
        </w:tabs>
        <w:spacing w:lineRule="auto" w:line="240" w:before="0" w:after="0"/>
        <w:ind w:left="0" w:right="0" w:firstLine="567"/>
        <w:jc w:val="both"/>
        <w:rPr>
          <w:rFonts w:ascii="Times New Roman" w:hAnsi="Times New Roman" w:eastAsia="Times New Roman" w:cs="Times New Roman"/>
          <w:bCs/>
          <w:spacing w:val="-4"/>
          <w:sz w:val="24"/>
          <w:szCs w:val="24"/>
        </w:rPr>
      </w:pPr>
      <w:r>
        <w:rPr>
          <w:rFonts w:eastAsia="Times New Roman" w:cs="Times New Roman" w:ascii="Times New Roman" w:hAnsi="Times New Roman"/>
          <w:bCs/>
          <w:spacing w:val="-4"/>
          <w:sz w:val="24"/>
          <w:szCs w:val="24"/>
          <w:lang w:eastAsia="ru-RU"/>
        </w:rPr>
        <w:t>2.1.8.Выполнять иные обязанности, предусмотренные Договором.</w:t>
      </w:r>
    </w:p>
    <w:p>
      <w:pPr>
        <w:pStyle w:val="Normal"/>
        <w:widowControl w:val="false"/>
        <w:numPr>
          <w:ilvl w:val="1"/>
          <w:numId w:val="3"/>
        </w:numPr>
        <w:shd w:val="clear" w:color="auto" w:fill="FFFFFF"/>
        <w:tabs>
          <w:tab w:val="clear" w:pos="708"/>
          <w:tab w:val="left" w:pos="0" w:leader="none"/>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u w:val="single"/>
          <w:lang w:eastAsia="ru-RU"/>
        </w:rPr>
        <w:t>Заказчик имеет право</w:t>
      </w:r>
      <w:r>
        <w:rPr>
          <w:rFonts w:eastAsia="Times New Roman" w:cs="Times New Roman" w:ascii="Times New Roman" w:hAnsi="Times New Roman"/>
          <w:bCs/>
          <w:sz w:val="24"/>
          <w:szCs w:val="24"/>
          <w:lang w:eastAsia="ru-RU"/>
        </w:rPr>
        <w:t>:</w:t>
      </w:r>
    </w:p>
    <w:p>
      <w:pPr>
        <w:pStyle w:val="Normal"/>
        <w:widowControl w:val="false"/>
        <w:numPr>
          <w:ilvl w:val="2"/>
          <w:numId w:val="3"/>
        </w:numPr>
        <w:shd w:val="clear" w:color="auto" w:fill="FFFFFF"/>
        <w:tabs>
          <w:tab w:val="clear" w:pos="708"/>
          <w:tab w:val="left" w:pos="0"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cs="Times New Roman"/>
          <w:sz w:val="24"/>
          <w:szCs w:val="24"/>
        </w:rPr>
      </w:pPr>
      <w:r>
        <w:rPr>
          <w:rFonts w:eastAsia="Times New Roman" w:cs="Times New Roman" w:ascii="Times New Roman" w:hAnsi="Times New Roman"/>
          <w:bCs/>
          <w:sz w:val="24"/>
          <w:szCs w:val="24"/>
        </w:rPr>
        <w:t>Предоставить Подрядчику помещение для размещения персонала Подрядчика.</w:t>
      </w:r>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eastAsia="Times New Roman" w:cs="Times New Roman"/>
          <w:bCs/>
          <w:sz w:val="24"/>
          <w:szCs w:val="24"/>
          <w:highlight w:val="none"/>
        </w:rPr>
      </w:pPr>
      <w:r>
        <w:rPr>
          <w:rFonts w:eastAsia="Times New Roman" w:cs="Times New Roman" w:ascii="Times New Roman" w:hAnsi="Times New Roman"/>
          <w:bCs/>
          <w:sz w:val="24"/>
          <w:szCs w:val="24"/>
          <w:lang w:eastAsia="ru-RU"/>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cs="Times New Roman"/>
          <w:sz w:val="24"/>
          <w:szCs w:val="24"/>
        </w:rPr>
      </w:pPr>
      <w:r>
        <w:rPr>
          <w:rFonts w:eastAsia="Times New Roman" w:cs="Times New Roman" w:ascii="Times New Roman" w:hAnsi="Times New Roman"/>
          <w:bCs/>
          <w:sz w:val="24"/>
          <w:szCs w:val="24"/>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eastAsia="Times New Roman" w:cs="Times New Roman"/>
          <w:bCs/>
          <w:sz w:val="24"/>
          <w:szCs w:val="24"/>
        </w:rPr>
      </w:pPr>
      <w:bookmarkStart w:id="7" w:name="_Ref361334468"/>
      <w:r>
        <w:rPr>
          <w:rFonts w:eastAsia="Times New Roman" w:cs="Times New Roman" w:ascii="Times New Roman" w:hAnsi="Times New Roman"/>
          <w:bCs/>
          <w:sz w:val="24"/>
          <w:szCs w:val="24"/>
          <w:lang w:eastAsia="ru-RU"/>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eastAsia="Times New Roman" w:cs="Times New Roman"/>
          <w:bCs/>
          <w:sz w:val="24"/>
          <w:szCs w:val="24"/>
          <w:highlight w:val="none"/>
        </w:rPr>
      </w:pPr>
      <w:bookmarkStart w:id="8" w:name="_Ref361319348"/>
      <w:r>
        <w:rPr>
          <w:rFonts w:eastAsia="Times New Roman" w:cs="Times New Roman" w:ascii="Times New Roman" w:hAnsi="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rFonts w:eastAsia="Times New Roman" w:cs="Times New Roman" w:ascii="Times New Roman" w:hAnsi="Times New Roman"/>
          <w:bCs/>
          <w:sz w:val="24"/>
          <w:szCs w:val="24"/>
          <w:lang w:eastAsia="ru-RU"/>
        </w:rPr>
        <w:t xml:space="preserve"> </w:t>
      </w:r>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eastAsia="Times New Roman" w:cs="Times New Roman"/>
          <w:bCs/>
          <w:sz w:val="24"/>
          <w:szCs w:val="24"/>
          <w:highlight w:val="none"/>
        </w:rPr>
      </w:pPr>
      <w:r>
        <w:rPr>
          <w:rFonts w:eastAsia="Times New Roman" w:cs="Times New Roman" w:ascii="Times New Roman" w:hAnsi="Times New Roman"/>
          <w:bCs/>
          <w:sz w:val="24"/>
          <w:szCs w:val="24"/>
          <w:lang w:eastAsia="ru-RU"/>
        </w:rPr>
        <w:t>В случае изменения объемов работ в пределах цены Договора Стороны  подписывают исполнительные сметы на основании уточненной ведомости объемов работ, согласованной Сторонами и утвержденной Заказчиком, с сохранением ценообразующих факторов, учтенных в сметах настоящего Договора, с составлением протокола исключения и ведомости дополнительных объемов работ. Уточненная ведомость является обязательной для обеих Сторон. Методика составления исполнительной сметы аналогична методике составления смет настоящего Договора.</w:t>
      </w:r>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Normal"/>
        <w:widowControl w:val="false"/>
        <w:numPr>
          <w:ilvl w:val="2"/>
          <w:numId w:val="3"/>
        </w:numPr>
        <w:tabs>
          <w:tab w:val="clear" w:pos="708"/>
          <w:tab w:val="left" w:pos="0"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Normal"/>
        <w:widowControl w:val="false"/>
        <w:numPr>
          <w:ilvl w:val="2"/>
          <w:numId w:val="3"/>
        </w:numPr>
        <w:tabs>
          <w:tab w:val="clear" w:pos="708"/>
          <w:tab w:val="left" w:pos="0"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необходимости приостановки Работ по Договору давать Подрядчику распоряжение о консервации результата фактически выполненных Работ.</w:t>
      </w:r>
    </w:p>
    <w:p>
      <w:pPr>
        <w:pStyle w:val="Normal"/>
        <w:widowControl w:val="false"/>
        <w:numPr>
          <w:ilvl w:val="1"/>
          <w:numId w:val="3"/>
        </w:numPr>
        <w:tabs>
          <w:tab w:val="clear" w:pos="708"/>
          <w:tab w:val="left" w:pos="0"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u w:val="single"/>
          <w:lang w:eastAsia="ru-RU"/>
        </w:rPr>
        <w:t xml:space="preserve"> </w:t>
      </w:r>
      <w:r>
        <w:rPr>
          <w:rFonts w:eastAsia="Times New Roman" w:cs="Times New Roman" w:ascii="Times New Roman" w:hAnsi="Times New Roman"/>
          <w:bCs/>
          <w:sz w:val="24"/>
          <w:szCs w:val="24"/>
          <w:u w:val="single"/>
          <w:lang w:eastAsia="ru-RU"/>
        </w:rPr>
        <w:t>Подрядчик обязан</w:t>
      </w:r>
    </w:p>
    <w:p>
      <w:pPr>
        <w:pStyle w:val="Normal"/>
        <w:widowControl w:val="false"/>
        <w:numPr>
          <w:ilvl w:val="2"/>
          <w:numId w:val="3"/>
        </w:numPr>
        <w:shd w:val="clear" w:color="auto" w:fill="FFFFFF"/>
        <w:tabs>
          <w:tab w:val="clear" w:pos="708"/>
          <w:tab w:val="left" w:pos="0"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и сдать их результат Заказчику.</w:t>
      </w:r>
    </w:p>
    <w:p>
      <w:pPr>
        <w:pStyle w:val="Normal"/>
        <w:widowControl w:val="false"/>
        <w:numPr>
          <w:ilvl w:val="2"/>
          <w:numId w:val="3"/>
        </w:numPr>
        <w:shd w:val="clear" w:color="auto" w:fill="FFFFFF"/>
        <w:tabs>
          <w:tab w:val="clear" w:pos="708"/>
          <w:tab w:val="left" w:pos="0" w:leader="none"/>
          <w:tab w:val="left" w:pos="1418" w:leader="none"/>
        </w:tabs>
        <w:spacing w:lineRule="auto" w:line="240" w:before="0" w:after="0"/>
        <w:ind w:left="0" w:firstLine="709"/>
        <w:jc w:val="both"/>
        <w:rPr>
          <w:rFonts w:ascii="Times New Roman" w:hAnsi="Times New Roman" w:eastAsia="Times New Roman" w:cs="Times New Roman"/>
          <w:sz w:val="24"/>
          <w:szCs w:val="24"/>
          <w:lang w:eastAsia="ru-RU"/>
          <w14:ligatures w14:val="none"/>
        </w:rPr>
      </w:pPr>
      <w:r>
        <w:rPr>
          <w:rFonts w:eastAsia="Times New Roman" w:cs="Times New Roman" w:ascii="Times New Roman" w:hAnsi="Times New Roman"/>
          <w:sz w:val="24"/>
          <w:szCs w:val="24"/>
          <w:lang w:eastAsia="ru-RU"/>
        </w:rPr>
        <w:t>В срок, указанный в пункте 2.1.3 Договора, принять от Заказчика на время выполнения Работ по Договору место (помещение) для складирования Материально-технических ресурсов.</w:t>
      </w:r>
    </w:p>
    <w:p>
      <w:pPr>
        <w:pStyle w:val="Normal"/>
        <w:widowControl w:val="false"/>
        <w:numPr>
          <w:ilvl w:val="2"/>
          <w:numId w:val="3"/>
        </w:numPr>
        <w:shd w:val="clear" w:color="auto" w:fill="FFFFFF"/>
        <w:tabs>
          <w:tab w:val="clear" w:pos="708"/>
          <w:tab w:val="left" w:pos="0" w:leader="none"/>
          <w:tab w:val="left" w:pos="1418" w:leader="none"/>
        </w:tabs>
        <w:spacing w:lineRule="auto" w:line="240" w:before="0" w:after="0"/>
        <w:ind w:left="0" w:firstLine="709"/>
        <w:jc w:val="both"/>
        <w:rPr>
          <w:rFonts w:ascii="Times New Roman" w:hAnsi="Times New Roman" w:eastAsia="Times New Roman" w:cs="Times New Roman"/>
          <w:bCs/>
          <w:sz w:val="24"/>
          <w:szCs w:val="24"/>
          <w:highlight w:val="none"/>
        </w:rPr>
      </w:pPr>
      <w:r>
        <w:rPr>
          <w:rFonts w:eastAsia="Times New Roman" w:cs="Times New Roman" w:ascii="Times New Roman" w:hAnsi="Times New Roman"/>
          <w:bCs/>
          <w:sz w:val="24"/>
          <w:szCs w:val="24"/>
          <w:lang w:eastAsia="ru-RU"/>
        </w:rPr>
        <w:t>При приемке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w:t>
      </w:r>
    </w:p>
    <w:p>
      <w:pPr>
        <w:pStyle w:val="Normal"/>
        <w:widowControl w:val="false"/>
        <w:shd w:val="clear" w:color="auto" w:fill="FFFFFF"/>
        <w:tabs>
          <w:tab w:val="clear" w:pos="708"/>
          <w:tab w:val="left" w:pos="0" w:leader="none"/>
          <w:tab w:val="left" w:pos="1418" w:leader="none"/>
        </w:tabs>
        <w:spacing w:lineRule="auto" w:line="240" w:before="0" w:after="0"/>
        <w:ind w:firstLine="709"/>
        <w:jc w:val="both"/>
        <w:rPr>
          <w:rFonts w:ascii="Times New Roman" w:hAnsi="Times New Roman" w:eastAsia="Times New Roman" w:cs="Times New Roman"/>
          <w:bCs/>
          <w:sz w:val="24"/>
          <w:szCs w:val="24"/>
          <w:highlight w:val="none"/>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pPr>
        <w:pStyle w:val="Normal"/>
        <w:widowControl w:val="false"/>
        <w:numPr>
          <w:ilvl w:val="2"/>
          <w:numId w:val="3"/>
        </w:numPr>
        <w:shd w:val="clear" w:color="auto" w:fill="FFFFFF"/>
        <w:tabs>
          <w:tab w:val="clear" w:pos="708"/>
          <w:tab w:val="left" w:pos="0"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ListParagraph"/>
        <w:numPr>
          <w:ilvl w:val="0"/>
          <w:numId w:val="7"/>
        </w:numPr>
        <w:shd w:val="clear" w:color="auto" w:fill="FFFFFF"/>
        <w:tabs>
          <w:tab w:val="clear" w:pos="708"/>
          <w:tab w:val="left" w:pos="0" w:leader="none"/>
          <w:tab w:val="left" w:pos="1418" w:leader="none"/>
        </w:tabs>
        <w:spacing w:lineRule="auto" w:line="240" w:before="0" w:after="0"/>
        <w:contextualSpacing/>
        <w:jc w:val="both"/>
        <w:rPr>
          <w:bCs/>
          <w:vanish/>
          <w:sz w:val="2"/>
          <w:szCs w:val="2"/>
        </w:rPr>
      </w:pPr>
      <w:r>
        <w:rPr>
          <w:bCs/>
          <w:vanish/>
          <w:sz w:val="2"/>
          <w:szCs w:val="2"/>
        </w:rPr>
      </w:r>
    </w:p>
    <w:p>
      <w:pPr>
        <w:pStyle w:val="ListParagraph"/>
        <w:numPr>
          <w:ilvl w:val="0"/>
          <w:numId w:val="7"/>
        </w:numPr>
        <w:shd w:val="clear" w:color="auto" w:fill="FFFFFF"/>
        <w:tabs>
          <w:tab w:val="clear" w:pos="708"/>
          <w:tab w:val="left" w:pos="0" w:leader="none"/>
          <w:tab w:val="left" w:pos="1418" w:leader="none"/>
        </w:tabs>
        <w:spacing w:lineRule="auto" w:line="240" w:before="0" w:after="0"/>
        <w:contextualSpacing/>
        <w:jc w:val="both"/>
        <w:rPr>
          <w:bCs/>
          <w:vanish/>
          <w:sz w:val="2"/>
          <w:szCs w:val="2"/>
        </w:rPr>
      </w:pPr>
      <w:r>
        <w:rPr>
          <w:bCs/>
          <w:vanish/>
          <w:sz w:val="2"/>
          <w:szCs w:val="2"/>
        </w:rPr>
      </w:r>
    </w:p>
    <w:p>
      <w:pPr>
        <w:pStyle w:val="ListParagraph"/>
        <w:widowControl w:val="false"/>
        <w:numPr>
          <w:ilvl w:val="2"/>
          <w:numId w:val="3"/>
        </w:numPr>
        <w:shd w:val="clear" w:color="auto" w:fill="FFFFFF"/>
        <w:tabs>
          <w:tab w:val="clear" w:pos="708"/>
          <w:tab w:val="left" w:pos="0" w:leader="none"/>
          <w:tab w:val="left" w:pos="1418" w:leader="none"/>
        </w:tabs>
        <w:spacing w:lineRule="auto" w:line="240" w:before="0" w:after="0"/>
        <w:ind w:left="1354" w:hanging="645"/>
        <w:contextualSpacing/>
        <w:jc w:val="both"/>
        <w:rPr>
          <w:bCs/>
          <w:highlight w:val="none"/>
        </w:rPr>
      </w:pPr>
      <w:r>
        <w:rPr>
          <w:bCs/>
        </w:rPr>
        <w:t>До фактического начала выполнения Работ предоставить Заказчику:</w:t>
      </w:r>
    </w:p>
    <w:p>
      <w:pPr>
        <w:pStyle w:val="ListParagraph"/>
        <w:numPr>
          <w:ilvl w:val="0"/>
          <w:numId w:val="12"/>
        </w:numPr>
        <w:shd w:val="clear" w:color="auto" w:fill="FFFFFF"/>
        <w:tabs>
          <w:tab w:val="clear" w:pos="708"/>
          <w:tab w:val="left" w:pos="992" w:leader="none"/>
          <w:tab w:val="left" w:pos="1418" w:leader="none"/>
        </w:tabs>
        <w:spacing w:lineRule="auto" w:line="240" w:before="0" w:after="0"/>
        <w:ind w:left="0" w:firstLine="709"/>
        <w:contextualSpacing/>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включая оформление двусторонних актов; </w:t>
      </w:r>
    </w:p>
    <w:p>
      <w:pPr>
        <w:pStyle w:val="ListParagraph"/>
        <w:numPr>
          <w:ilvl w:val="0"/>
          <w:numId w:val="12"/>
        </w:numPr>
        <w:shd w:val="clear" w:color="auto" w:fill="FFFFFF"/>
        <w:tabs>
          <w:tab w:val="clear" w:pos="708"/>
          <w:tab w:val="left" w:pos="992" w:leader="none"/>
          <w:tab w:val="left" w:pos="1418" w:leader="none"/>
        </w:tabs>
        <w:spacing w:lineRule="auto" w:line="240" w:before="0" w:after="0"/>
        <w:ind w:left="0" w:firstLine="709"/>
        <w:contextualSpacing/>
        <w:jc w:val="both"/>
        <w:rPr>
          <w:bCs/>
        </w:rPr>
      </w:pPr>
      <w:r>
        <w:rPr>
          <w:bCs/>
        </w:rPr>
        <w:t>контакты и должность представителей Подрядчика, ответственных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указанных лиц в месте производства Работ в течение всего срока их выполнения.</w:t>
      </w:r>
    </w:p>
    <w:p>
      <w:pPr>
        <w:pStyle w:val="Normal"/>
        <w:tabs>
          <w:tab w:val="clear" w:pos="708"/>
          <w:tab w:val="left" w:pos="0" w:leader="none"/>
        </w:tabs>
        <w:spacing w:lineRule="auto" w:line="240" w:before="0" w:after="0"/>
        <w:ind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sz w:val="24"/>
          <w:szCs w:val="24"/>
          <w:lang w:eastAsia="ru-RU"/>
        </w:rPr>
        <w:t>2.3.6. О</w:t>
      </w:r>
      <w:r>
        <w:rPr>
          <w:rFonts w:eastAsia="Times New Roman" w:cs="Times New Roman" w:ascii="Times New Roman" w:hAnsi="Times New Roman"/>
          <w:bCs/>
          <w:sz w:val="24"/>
          <w:szCs w:val="24"/>
          <w:lang w:eastAsia="ru-RU"/>
        </w:rPr>
        <w:t xml:space="preserve">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pPr>
        <w:pStyle w:val="Normal"/>
        <w:spacing w:lineRule="auto" w:line="240" w:before="0" w:after="0"/>
        <w:ind w:firstLine="709"/>
        <w:jc w:val="both"/>
        <w:rPr>
          <w:rFonts w:ascii="Times New Roman" w:hAnsi="Times New Roman" w:eastAsia="Times New Roman" w:cs="Times New Roman"/>
          <w:spacing w:val="1"/>
          <w:sz w:val="24"/>
          <w:szCs w:val="24"/>
          <w:highlight w:val="none"/>
        </w:rPr>
      </w:pPr>
      <w:r>
        <w:rPr>
          <w:rFonts w:eastAsia="Times New Roman" w:cs="Times New Roman" w:ascii="Times New Roman" w:hAnsi="Times New Roman"/>
          <w:bCs/>
          <w:sz w:val="24"/>
          <w:szCs w:val="24"/>
          <w:lang w:eastAsia="ru-RU"/>
        </w:rPr>
        <w:t>2.3.7. П</w:t>
      </w:r>
      <w:r>
        <w:rPr>
          <w:rFonts w:eastAsia="Times New Roman" w:cs="Times New Roman" w:ascii="Times New Roman" w:hAnsi="Times New Roman"/>
          <w:spacing w:val="1"/>
          <w:sz w:val="24"/>
          <w:szCs w:val="24"/>
          <w:lang w:eastAsia="ru-RU"/>
        </w:rPr>
        <w:t xml:space="preserve">ри выявлении в процессе выполнения работ недостатков, угрожающих безопасности работы оборудования, немедленно предупредить </w:t>
      </w:r>
      <w:r>
        <w:rPr>
          <w:rFonts w:eastAsia="Times New Roman" w:cs="Times New Roman" w:ascii="Times New Roman" w:hAnsi="Times New Roman"/>
          <w:bCs/>
          <w:spacing w:val="1"/>
          <w:sz w:val="24"/>
          <w:szCs w:val="24"/>
          <w:lang w:eastAsia="ru-RU"/>
        </w:rPr>
        <w:t>Заказчика</w:t>
      </w:r>
      <w:r>
        <w:rPr>
          <w:rFonts w:eastAsia="Times New Roman" w:cs="Times New Roman" w:ascii="Times New Roman" w:hAnsi="Times New Roman"/>
          <w:spacing w:val="1"/>
          <w:sz w:val="24"/>
          <w:szCs w:val="24"/>
          <w:lang w:eastAsia="ru-RU"/>
        </w:rPr>
        <w:t xml:space="preserve">  и  до </w:t>
      </w:r>
      <w:r>
        <w:rPr>
          <w:rFonts w:eastAsia="Times New Roman" w:cs="Times New Roman" w:ascii="Times New Roman" w:hAnsi="Times New Roman"/>
          <w:spacing w:val="-5"/>
          <w:sz w:val="24"/>
          <w:szCs w:val="24"/>
          <w:lang w:eastAsia="ru-RU"/>
        </w:rPr>
        <w:t>получения  от него  указаний  приостановить  выполнение  работы  в  случае:</w:t>
      </w:r>
    </w:p>
    <w:p>
      <w:pPr>
        <w:pStyle w:val="ListParagraph"/>
        <w:numPr>
          <w:ilvl w:val="0"/>
          <w:numId w:val="13"/>
        </w:numPr>
        <w:shd w:val="clear" w:color="auto" w:fill="FFFFFF"/>
        <w:tabs>
          <w:tab w:val="clear" w:pos="708"/>
          <w:tab w:val="left" w:pos="992" w:leader="none"/>
        </w:tabs>
        <w:spacing w:lineRule="auto" w:line="240" w:before="0" w:after="0"/>
        <w:ind w:left="0" w:firstLine="709"/>
        <w:contextualSpacing/>
        <w:jc w:val="both"/>
        <w:rPr>
          <w:highlight w:val="none"/>
        </w:rPr>
      </w:pPr>
      <w:r>
        <w:rPr>
          <w:spacing w:val="-3"/>
        </w:rPr>
        <w:t>обнаружения  непригодности  или  недоброкачественности  запасных  частей  или  материалов</w:t>
      </w:r>
      <w:r>
        <mc:AlternateContent>
          <mc:Choice Requires="wps">
            <w:drawing>
              <wp:anchor behindDoc="0" distT="0" distB="0" distL="0" distR="0" simplePos="0" locked="0" layoutInCell="0" allowOverlap="1" relativeHeight="2">
                <wp:simplePos x="0" y="0"/>
                <wp:positionH relativeFrom="column">
                  <wp:posOffset>6645275</wp:posOffset>
                </wp:positionH>
                <wp:positionV relativeFrom="paragraph">
                  <wp:posOffset>137795</wp:posOffset>
                </wp:positionV>
                <wp:extent cx="1752600" cy="76200"/>
                <wp:effectExtent l="0" t="0" r="0" b="0"/>
                <wp:wrapNone/>
                <wp:docPr id="1" name="Поле 1"/>
                <a:graphic xmlns:a="http://schemas.openxmlformats.org/drawingml/2006/main">
                  <a:graphicData uri="http://schemas.microsoft.com/office/word/2010/wordprocessingShape">
                    <wps:wsp>
                      <wps:cNvSpPr/>
                      <wps:spPr>
                        <a:xfrm>
                          <a:off x="0" y="0"/>
                          <a:ext cx="1752480" cy="76320"/>
                        </a:xfrm>
                        <a:prstGeom prst="rect">
                          <a:avLst/>
                        </a:prstGeom>
                        <a:solidFill>
                          <a:srgbClr val="ffffff"/>
                        </a:solidFill>
                        <a:ln w="0">
                          <a:noFill/>
                        </a:ln>
                      </wps:spPr>
                      <wps:style>
                        <a:lnRef idx="0"/>
                        <a:fillRef idx="0"/>
                        <a:effectRef idx="0"/>
                        <a:fontRef idx="minor"/>
                      </wps:style>
                      <wps:txbx>
                        <w:txbxContent>
                          <w:p>
                            <w:pPr>
                              <w:pStyle w:val="Style25"/>
                              <w:spacing w:before="0" w:after="200"/>
                              <w:rPr>
                                <w:sz w:val="18"/>
                                <w:szCs w:val="18"/>
                              </w:rPr>
                            </w:pPr>
                            <w:r>
                              <w:rPr>
                                <w:color w:val="000000"/>
                              </w:rPr>
                            </w:r>
                          </w:p>
                        </w:txbxContent>
                      </wps:txbx>
                      <wps:bodyPr tIns="30960" bIns="30960" anchor="t" upright="1">
                        <a:noAutofit/>
                      </wps:bodyPr>
                    </wps:wsp>
                  </a:graphicData>
                </a:graphic>
              </wp:anchor>
            </w:drawing>
          </mc:Choice>
          <mc:Fallback>
            <w:pict>
              <v:rect id="shape_0" ID="Поле 1" path="m0,0l-2147483645,0l-2147483645,-2147483646l0,-2147483646xe" fillcolor="white" stroked="f" o:allowincell="f" style="position:absolute;margin-left:523.25pt;margin-top:10.85pt;width:137.95pt;height:5.95pt;mso-wrap-style:none;v-text-anchor:middle">
                <v:fill o:detectmouseclick="t" type="solid" color2="black"/>
                <v:stroke color="#3465a4" joinstyle="round" endcap="flat"/>
                <v:textbox>
                  <w:txbxContent>
                    <w:p>
                      <w:pPr>
                        <w:pStyle w:val="Style25"/>
                        <w:spacing w:before="0" w:after="200"/>
                        <w:rPr>
                          <w:sz w:val="18"/>
                          <w:szCs w:val="18"/>
                        </w:rPr>
                      </w:pPr>
                      <w:r>
                        <w:rPr>
                          <w:color w:val="000000"/>
                        </w:rPr>
                      </w:r>
                    </w:p>
                  </w:txbxContent>
                </v:textbox>
                <w10:wrap type="none"/>
              </v:rect>
            </w:pict>
          </mc:Fallback>
        </mc:AlternateContent>
      </w:r>
      <w:r>
        <w:rPr>
          <w:spacing w:val="-5"/>
        </w:rPr>
        <w:t xml:space="preserve">; </w:t>
      </w:r>
    </w:p>
    <w:p>
      <w:pPr>
        <w:pStyle w:val="ListParagraph"/>
        <w:numPr>
          <w:ilvl w:val="0"/>
          <w:numId w:val="13"/>
        </w:numPr>
        <w:shd w:val="clear" w:color="auto" w:fill="FFFFFF"/>
        <w:tabs>
          <w:tab w:val="clear" w:pos="708"/>
          <w:tab w:val="left" w:pos="992" w:leader="none"/>
        </w:tabs>
        <w:spacing w:lineRule="auto" w:line="240" w:before="0" w:after="0"/>
        <w:ind w:left="0" w:firstLine="709"/>
        <w:contextualSpacing/>
        <w:jc w:val="both"/>
        <w:rPr>
          <w:spacing w:val="-5"/>
          <w:highlight w:val="none"/>
        </w:rPr>
      </w:pPr>
      <w:r>
        <w:rPr>
          <w:spacing w:val="-4"/>
        </w:rPr>
        <w:t xml:space="preserve">если соблюдение  указаний  Заказчика  и  иные  обстоятельства, зависящие  от  Заказчика, могут снизить  </w:t>
      </w:r>
      <w:r>
        <w:rPr>
          <w:spacing w:val="-6"/>
        </w:rPr>
        <w:t xml:space="preserve">качество  выполняемой  работы или  повлечь  за  собой невозможность  ее   </w:t>
      </w:r>
      <w:r>
        <w:rPr>
          <w:spacing w:val="-5"/>
        </w:rPr>
        <w:t xml:space="preserve">завершения  в  срок. </w:t>
      </w:r>
    </w:p>
    <w:p>
      <w:pPr>
        <w:pStyle w:val="Normal"/>
        <w:shd w:val="clear" w:color="auto" w:fill="FFFFFF"/>
        <w:tabs>
          <w:tab w:val="clear" w:pos="708"/>
          <w:tab w:val="left" w:pos="269" w:leader="none"/>
        </w:tabs>
        <w:spacing w:lineRule="auto" w:line="240" w:before="0" w:after="0"/>
        <w:ind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sz w:val="24"/>
          <w:szCs w:val="24"/>
          <w:lang w:eastAsia="ru-RU"/>
        </w:rPr>
        <w:t xml:space="preserve">2.3.8. </w:t>
      </w:r>
      <w:r>
        <w:rPr>
          <w:rFonts w:eastAsia="Times New Roman" w:cs="Times New Roman" w:ascii="Times New Roman" w:hAnsi="Times New Roman"/>
          <w:bCs/>
          <w:sz w:val="24"/>
          <w:szCs w:val="24"/>
          <w:lang w:eastAsia="ru-RU"/>
        </w:rPr>
        <w:t>Получив указанное в п. 2.2.10 распоряжение Заказчика,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pPr>
        <w:pStyle w:val="Normal"/>
        <w:shd w:val="clear" w:color="auto" w:fill="FFFFFF"/>
        <w:tabs>
          <w:tab w:val="clear" w:pos="708"/>
          <w:tab w:val="left" w:pos="269"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pacing w:val="-5"/>
          <w:sz w:val="24"/>
          <w:szCs w:val="24"/>
          <w:lang w:eastAsia="ru-RU"/>
        </w:rPr>
        <w:t xml:space="preserve">2.3.9 </w:t>
      </w:r>
      <w:r>
        <w:rPr>
          <w:rFonts w:eastAsia="Times New Roman" w:cs="Times New Roman" w:ascii="Times New Roman" w:hAnsi="Times New Roman"/>
          <w:sz w:val="24"/>
          <w:szCs w:val="24"/>
          <w:lang w:eastAsia="ru-RU"/>
        </w:rPr>
        <w:t>Содержать в исправном состоянии средства индивидуальной и коллективной защиты как собственные, так и Заказчика в случае их использования для обеспечения безопасного производства работ персонала Подрядчика, производить за свой счет их приобретение и ремонт.</w:t>
      </w:r>
    </w:p>
    <w:p>
      <w:pPr>
        <w:pStyle w:val="Normal"/>
        <w:shd w:val="clear" w:color="auto" w:fill="FFFFFF"/>
        <w:tabs>
          <w:tab w:val="clear" w:pos="708"/>
          <w:tab w:val="left" w:pos="269"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2.3.10. Выполнять предписания по пожарной безопасности, выданные должностными лицами СПБиОТ Заказчика и надзорными органами.</w:t>
      </w:r>
    </w:p>
    <w:p>
      <w:pPr>
        <w:pStyle w:val="Normal"/>
        <w:shd w:val="clear" w:color="auto" w:fill="FFFFFF"/>
        <w:tabs>
          <w:tab w:val="clear" w:pos="708"/>
          <w:tab w:val="left" w:pos="269"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2.3.11. Организовать контроль противопожарного состояния арендуемых и используемых  помещений и территорий.</w:t>
      </w:r>
    </w:p>
    <w:p>
      <w:pPr>
        <w:pStyle w:val="Normal"/>
        <w:shd w:val="clear" w:color="auto" w:fill="FFFFFF"/>
        <w:tabs>
          <w:tab w:val="clear" w:pos="708"/>
          <w:tab w:val="left" w:pos="269"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2.3.12. </w:t>
      </w:r>
      <w:r>
        <w:rPr>
          <w:rFonts w:cs="Times New Roman" w:ascii="Times New Roman" w:hAnsi="Times New Roman"/>
          <w:sz w:val="24"/>
          <w:szCs w:val="24"/>
        </w:rPr>
        <w:t>В течение 3 (трех) рабочих дней с даты подписания Договора предоставить перечень допусков, разрешений и лицензий, необходимых для надлежащего исполнения Подрядчиком своих обязательств по Договору, заполненный по форме Приложения №4 к Договору</w:t>
      </w:r>
      <w:r>
        <w:rPr>
          <w:rFonts w:eastAsia="Times New Roman" w:cs="Times New Roman" w:ascii="Times New Roman" w:hAnsi="Times New Roman"/>
          <w:sz w:val="24"/>
          <w:szCs w:val="24"/>
          <w:lang w:eastAsia="ru-RU"/>
        </w:rPr>
        <w:t>.</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Normal"/>
        <w:tabs>
          <w:tab w:val="clear" w:pos="708"/>
          <w:tab w:val="left" w:pos="567" w:leader="none"/>
        </w:tabs>
        <w:spacing w:lineRule="auto" w:line="240" w:before="0" w:after="0"/>
        <w:ind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bCs/>
          <w:sz w:val="24"/>
          <w:szCs w:val="24"/>
          <w:lang w:eastAsia="ru-RU"/>
        </w:rPr>
        <w:t xml:space="preserve">2.3.13. </w:t>
      </w:r>
      <w:r>
        <w:rPr>
          <w:rFonts w:eastAsia="Times New Roman" w:cs="Times New Roman" w:ascii="Times New Roman" w:hAnsi="Times New Roman"/>
          <w:sz w:val="24"/>
          <w:szCs w:val="24"/>
          <w:lang w:eastAsia="ru-RU"/>
        </w:rPr>
        <w:t>Выполнять</w:t>
      </w:r>
      <w:r>
        <w:rPr>
          <w:rFonts w:eastAsia="Times New Roman" w:cs="Times New Roman" w:ascii="Times New Roman" w:hAnsi="Times New Roman"/>
          <w:bCs/>
          <w:sz w:val="24"/>
          <w:szCs w:val="24"/>
          <w:lang w:eastAsia="ru-RU"/>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clear" w:pos="708"/>
          <w:tab w:val="left" w:pos="1418" w:leader="none"/>
        </w:tabs>
        <w:spacing w:lineRule="auto" w:line="240"/>
        <w:ind w:left="0" w:righ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rPr>
        <w:t>2.3.14. 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Normal"/>
        <w:shd w:val="clear" w:color="auto" w:fill="FFFFFF"/>
        <w:tabs>
          <w:tab w:val="clear" w:pos="708"/>
          <w:tab w:val="left" w:pos="1418" w:leader="none"/>
        </w:tabs>
        <w:spacing w:lineRule="auto" w:line="240"/>
        <w:ind w:left="0" w:righ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rPr>
        <w:t xml:space="preserve">2.3.15.Организовать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Normal"/>
        <w:shd w:val="clear" w:color="auto" w:fill="FFFFFF"/>
        <w:tabs>
          <w:tab w:val="clear" w:pos="708"/>
          <w:tab w:val="left" w:pos="1418" w:leader="none"/>
        </w:tabs>
        <w:spacing w:lineRule="auto" w:line="240"/>
        <w:ind w:left="0" w:right="0" w:firstLine="709"/>
        <w:jc w:val="both"/>
        <w:rPr/>
      </w:pPr>
      <w:r>
        <w:rPr>
          <w:rFonts w:eastAsia="Times New Roman" w:cs="Times New Roman" w:ascii="Times New Roman" w:hAnsi="Times New Roman"/>
          <w:bCs/>
          <w:sz w:val="24"/>
          <w:szCs w:val="24"/>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Normal"/>
        <w:tabs>
          <w:tab w:val="clear" w:pos="708"/>
          <w:tab w:val="left" w:pos="567"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2.3.16. 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2.3.17. 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 xml:space="preserve">2.3.18. </w:t>
      </w:r>
      <w:r>
        <w:rPr>
          <w:rFonts w:eastAsia="Times New Roman" w:cs="Times New Roman" w:ascii="Times New Roman" w:hAnsi="Times New Roman"/>
          <w:sz w:val="24"/>
          <w:szCs w:val="24"/>
          <w:lang w:eastAsia="ru-RU"/>
        </w:rPr>
        <w:t>Обеспечить прохождение собственным персоналом и персоналом субподрядных организаций вводного инструктажа в СПБиОТ Заказчика до начала производства работ.</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sz w:val="24"/>
          <w:szCs w:val="24"/>
          <w:lang w:eastAsia="ru-RU"/>
        </w:rPr>
        <w:t xml:space="preserve">2.3.19. </w:t>
      </w:r>
      <w:r>
        <w:rPr>
          <w:rFonts w:eastAsia="Times New Roman" w:cs="Times New Roman" w:ascii="Times New Roman" w:hAnsi="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2.3.20.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cs="Times New Roman"/>
          <w:bCs/>
          <w:sz w:val="24"/>
          <w:szCs w:val="24"/>
        </w:rPr>
      </w:pPr>
      <w:r>
        <w:rPr>
          <w:rFonts w:eastAsia="Times New Roman" w:cs="Times New Roman" w:ascii="Times New Roman" w:hAnsi="Times New Roman"/>
          <w:bCs/>
          <w:sz w:val="24"/>
          <w:szCs w:val="24"/>
          <w:lang w:eastAsia="ru-RU"/>
        </w:rPr>
        <w:t>2.3.21. Предоставить Заказчику в полном объеме необходимую для приемки Работ приемо-сдаточную и исполнительную документацию</w:t>
      </w:r>
      <w:r>
        <w:rPr>
          <w:rFonts w:eastAsia="Times New Roman" w:cs="Times New Roman" w:ascii="Times New Roman" w:hAnsi="Times New Roman"/>
          <w:sz w:val="24"/>
          <w:szCs w:val="24"/>
        </w:rPr>
        <w:t xml:space="preserve"> в соответствии с требованиями п.2.2 Технического задания (Приложение №1 к Договору)</w:t>
      </w:r>
      <w:r>
        <w:rPr>
          <w:rFonts w:eastAsia="Times New Roman" w:cs="Times New Roman" w:ascii="Times New Roman" w:hAnsi="Times New Roman"/>
          <w:bCs/>
          <w:sz w:val="24"/>
          <w:szCs w:val="24"/>
          <w:lang w:eastAsia="ru-RU"/>
        </w:rPr>
        <w:t xml:space="preserve">. </w:t>
      </w:r>
    </w:p>
    <w:p>
      <w:pPr>
        <w:pStyle w:val="Normal"/>
        <w:shd w:val="clear" w:color="auto" w:fill="FFFFFF"/>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pPr>
        <w:pStyle w:val="Normal"/>
        <w:shd w:val="clear" w:color="auto" w:fill="FFFFFF"/>
        <w:spacing w:lineRule="auto" w:line="240" w:before="0" w:after="0"/>
        <w:ind w:firstLine="709"/>
        <w:jc w:val="both"/>
        <w:rPr>
          <w:rFonts w:ascii="Times New Roman" w:hAnsi="Times New Roman" w:eastAsia="Times New Roman" w:cs="Times New Roman"/>
          <w:bCs/>
          <w:sz w:val="24"/>
          <w:szCs w:val="24"/>
          <w:highlight w:val="none"/>
        </w:rPr>
      </w:pPr>
      <w:r>
        <w:rPr>
          <w:rFonts w:eastAsia="Times New Roman" w:cs="Times New Roman" w:ascii="Times New Roman" w:hAnsi="Times New Roman"/>
          <w:bCs/>
          <w:sz w:val="24"/>
          <w:szCs w:val="24"/>
          <w:lang w:eastAsia="ru-RU"/>
        </w:rPr>
        <w:t xml:space="preserve">2.3.22. </w:t>
      </w:r>
      <w:r>
        <w:rPr>
          <w:rFonts w:eastAsia="Times New Roman" w:cs="Times New Roman" w:ascii="Times New Roman" w:hAnsi="Times New Roman"/>
          <w:sz w:val="24"/>
          <w:szCs w:val="24"/>
          <w:lang w:eastAsia="ru-RU"/>
        </w:rPr>
        <w:t>До даты сдачи Заказчику Результата Работ обеспечить уборку места производства Работ, вывоз строительного мусора и отходов Подрядчика, образовавшихся в ходе выполнения Работ, и их захоронение на полигоне г. Артем ул.Кирова,185.</w:t>
      </w:r>
    </w:p>
    <w:p>
      <w:pPr>
        <w:pStyle w:val="Normal"/>
        <w:shd w:val="clear" w:color="auto" w:fill="FFFFFF"/>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2.3.23. Выполнять полученные в ходе исполнения Договора указания Заказчика</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8"/>
          <w:szCs w:val="28"/>
        </w:rPr>
      </w:pPr>
      <w:r>
        <w:rPr>
          <w:rFonts w:eastAsia="Times New Roman" w:cs="Times New Roman" w:ascii="Times New Roman" w:hAnsi="Times New Roman"/>
          <w:bCs/>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2.3.24. Письменно известить Заказчика и до получения от него необходимых указаний приостановить Работу при обнаружении:</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2.3.24.1.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2.3.24.2.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2.3.24.3 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Normal"/>
        <w:shd w:val="clear" w:color="auto" w:fill="FFFFFF"/>
        <w:tabs>
          <w:tab w:val="clear" w:pos="708"/>
          <w:tab w:val="left" w:pos="567"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Невыполнение Подрядчиком требований пункта 2.3.24 Договора лишает его права ссылаться на соответствующие обстоятельства, как на основании освобождения или ограничения своей ответственности по Договору.</w:t>
      </w:r>
    </w:p>
    <w:p>
      <w:pPr>
        <w:pStyle w:val="Normal"/>
        <w:shd w:val="clear" w:color="auto" w:fill="FFFFFF"/>
        <w:tabs>
          <w:tab w:val="clear" w:pos="708"/>
          <w:tab w:val="left" w:pos="567"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2.3.25. Письменно уведомлять</w:t>
      </w:r>
      <w:r>
        <w:rPr>
          <w:rFonts w:eastAsia="Times New Roman" w:cs="Times New Roman" w:ascii="Times New Roman" w:hAnsi="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tabs>
          <w:tab w:val="clear" w:pos="708"/>
          <w:tab w:val="left" w:pos="992" w:leader="none"/>
        </w:tabs>
        <w:spacing w:lineRule="auto" w:line="240" w:before="0" w:after="0"/>
        <w:ind w:left="0" w:right="23" w:firstLine="709"/>
        <w:contextualSpacing/>
        <w:jc w:val="both"/>
        <w:rPr/>
      </w:pPr>
      <w:r>
        <w:rPr/>
        <w:t>аварии – в течение 2 (двух) часов;</w:t>
      </w:r>
    </w:p>
    <w:p>
      <w:pPr>
        <w:pStyle w:val="ListParagraph"/>
        <w:numPr>
          <w:ilvl w:val="0"/>
          <w:numId w:val="14"/>
        </w:numPr>
        <w:tabs>
          <w:tab w:val="clear" w:pos="708"/>
          <w:tab w:val="left" w:pos="992" w:leader="none"/>
        </w:tabs>
        <w:spacing w:lineRule="auto" w:line="240" w:before="0" w:after="0"/>
        <w:ind w:left="0" w:right="23" w:firstLine="709"/>
        <w:contextualSpacing/>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tabs>
          <w:tab w:val="clear" w:pos="708"/>
          <w:tab w:val="left" w:pos="992" w:leader="none"/>
        </w:tabs>
        <w:spacing w:lineRule="auto" w:line="240" w:before="0" w:after="0"/>
        <w:ind w:left="0" w:right="23" w:firstLine="709"/>
        <w:contextualSpacing/>
        <w:jc w:val="both"/>
        <w:rPr/>
      </w:pPr>
      <w:r>
        <w:rPr/>
        <w:t>хищении и иных противоправных действиях – в течение 24 (двадцати четырех) часов;</w:t>
      </w:r>
    </w:p>
    <w:p>
      <w:pPr>
        <w:pStyle w:val="ListParagraph"/>
        <w:numPr>
          <w:ilvl w:val="0"/>
          <w:numId w:val="14"/>
        </w:numPr>
        <w:tabs>
          <w:tab w:val="clear" w:pos="708"/>
          <w:tab w:val="left" w:pos="992" w:leader="none"/>
        </w:tabs>
        <w:spacing w:lineRule="auto" w:line="240" w:before="0" w:after="0"/>
        <w:ind w:left="0" w:right="23" w:firstLine="709"/>
        <w:contextualSpacing/>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tabs>
          <w:tab w:val="clear" w:pos="708"/>
          <w:tab w:val="left" w:pos="992" w:leader="none"/>
        </w:tabs>
        <w:spacing w:lineRule="auto" w:line="240" w:before="0" w:after="0"/>
        <w:ind w:left="0" w:right="23" w:firstLine="709"/>
        <w:contextualSpacing/>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tabs>
          <w:tab w:val="clear" w:pos="708"/>
          <w:tab w:val="left" w:pos="992" w:leader="none"/>
        </w:tabs>
        <w:spacing w:lineRule="auto" w:line="240" w:before="0" w:after="0"/>
        <w:ind w:left="0" w:right="23" w:firstLine="709"/>
        <w:contextualSpacing/>
        <w:jc w:val="both"/>
        <w:rPr/>
      </w:pPr>
      <w:r>
        <w:rPr/>
        <w:t>иных обстоятельствах, фактах, сообщениях в средствах массовой информации – в течение 24 (двадцати четырех) часов.</w:t>
      </w:r>
    </w:p>
    <w:p>
      <w:pPr>
        <w:pStyle w:val="Normal"/>
        <w:spacing w:lineRule="auto" w:line="240" w:before="0" w:after="0"/>
        <w:ind w:right="23"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2.3.26. 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по форме Приложения № 9 к Договору.</w:t>
      </w:r>
    </w:p>
    <w:p>
      <w:pPr>
        <w:pStyle w:val="Normal"/>
        <w:spacing w:lineRule="auto" w:line="240" w:before="0" w:after="0"/>
        <w:ind w:right="23"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2.3.27 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Подрядчик обязан незамедлительно приступать к устранению недостатков, о которых ему стало известно.</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sz w:val="24"/>
          <w:szCs w:val="24"/>
          <w:lang w:eastAsia="ru-RU"/>
        </w:rPr>
        <w:t xml:space="preserve">2.3.28. Письменно уведомлять Заказчика о необходимости проведения освидетельствования и/или приемки Скрытых работ. </w:t>
      </w:r>
    </w:p>
    <w:p>
      <w:pPr>
        <w:pStyle w:val="Normal"/>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sz w:val="24"/>
          <w:szCs w:val="24"/>
          <w:lang w:eastAsia="ru-RU"/>
        </w:rPr>
        <w:t>Указанное уведомление должно быть получено Заказчиком заблаговременно</w:t>
      </w:r>
      <w:r>
        <w:rPr>
          <w:rFonts w:eastAsia="Times New Roman" w:cs="Times New Roman" w:ascii="Times New Roman" w:hAnsi="Times New Roman"/>
          <w:bCs/>
          <w:sz w:val="24"/>
          <w:szCs w:val="24"/>
          <w:lang w:eastAsia="ru-RU"/>
        </w:rPr>
        <w:t xml:space="preserve">, но не позднее, чем за </w:t>
      </w:r>
      <w:r>
        <w:rPr>
          <w:rFonts w:eastAsia="Times New Roman" w:cs="Times New Roman" w:ascii="Times New Roman" w:hAnsi="Times New Roman"/>
          <w:sz w:val="24"/>
          <w:szCs w:val="24"/>
          <w:lang w:eastAsia="ru-RU"/>
        </w:rPr>
        <w:t>5 (пять)</w:t>
      </w:r>
      <w:r>
        <w:rPr>
          <w:rFonts w:eastAsia="Times New Roman" w:cs="Times New Roman" w:ascii="Times New Roman" w:hAnsi="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Normal"/>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2.3.29. 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rFonts w:eastAsia="Times New Roman" w:cs="Times New Roman" w:ascii="Times New Roman" w:hAnsi="Times New Roman"/>
          <w:sz w:val="24"/>
          <w:szCs w:val="24"/>
          <w:shd w:fill="FFFFFF" w:val="clear"/>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без какого-либо ограничения размера такого возмещения.</w:t>
      </w:r>
    </w:p>
    <w:p>
      <w:pPr>
        <w:pStyle w:val="Normal"/>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Normal"/>
        <w:tabs>
          <w:tab w:val="clear" w:pos="708"/>
          <w:tab w:val="left" w:pos="1418" w:leader="none"/>
        </w:tabs>
        <w:spacing w:lineRule="auto" w:line="240" w:before="0" w:after="0"/>
        <w:ind w:firstLine="709"/>
        <w:jc w:val="both"/>
        <w:rPr>
          <w:rFonts w:ascii="Times New Roman" w:hAnsi="Times New Roman" w:eastAsia="Times New Roman" w:cs="Times New Roman"/>
          <w:sz w:val="24"/>
          <w:szCs w:val="24"/>
          <w:shd w:fill="FFFFFF" w:val="clear"/>
          <w:lang w:eastAsia="ru-RU"/>
          <w14:ligatures w14:val="none"/>
        </w:rPr>
      </w:pPr>
      <w:r>
        <w:rPr>
          <w:rFonts w:eastAsia="Times New Roman" w:cs="Times New Roman" w:ascii="Times New Roman" w:hAnsi="Times New Roman"/>
          <w:bCs/>
          <w:sz w:val="24"/>
          <w:szCs w:val="24"/>
          <w:lang w:eastAsia="ru-RU"/>
        </w:rPr>
        <w:t>2.3.30 В случае предъявления налоговыми органами претензий и требований к Заказчику, связанны</w:t>
      </w:r>
      <w:r>
        <w:rPr>
          <w:rFonts w:eastAsia="Times New Roman" w:cs="Times New Roman" w:ascii="Times New Roman" w:hAnsi="Times New Roman"/>
          <w:sz w:val="24"/>
          <w:szCs w:val="24"/>
          <w:shd w:fill="FFFFFF" w:val="clear"/>
          <w:lang w:eastAsia="ru-RU"/>
        </w:rPr>
        <w:t xml:space="preserve">х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Normal"/>
        <w:tabs>
          <w:tab w:val="clear" w:pos="708"/>
          <w:tab w:val="left" w:pos="1418" w:leader="none"/>
        </w:tabs>
        <w:spacing w:lineRule="auto" w:line="240" w:before="0" w:after="0"/>
        <w:ind w:firstLine="709"/>
        <w:jc w:val="both"/>
        <w:rPr>
          <w:rFonts w:ascii="Times New Roman" w:hAnsi="Times New Roman" w:cs="Times New Roman"/>
          <w:color w:val="000000"/>
        </w:rPr>
      </w:pPr>
      <w:r>
        <w:rPr>
          <w:rFonts w:eastAsia="Times New Roman" w:cs="Times New Roman" w:ascii="Times New Roman" w:hAnsi="Times New Roman"/>
          <w:sz w:val="24"/>
          <w:szCs w:val="24"/>
          <w:shd w:fill="FFFFFF" w:val="clear"/>
          <w:lang w:eastAsia="ru-RU"/>
        </w:rPr>
        <w:t>2.3.31. Подписать акты сверки взаимных расчетов, направленные Заказчиком в 2 (двух) экземплярах, и вер</w:t>
      </w:r>
      <w:r>
        <w:rPr>
          <w:rFonts w:eastAsia="Times New Roman" w:cs="Times New Roman" w:ascii="Times New Roman" w:hAnsi="Times New Roman"/>
          <w:sz w:val="24"/>
          <w:szCs w:val="24"/>
        </w:rPr>
        <w:t>нуть 1 (один) экземпляр Заказчику в течение 5 (пяти) рабочих дней с даты получения экземпляров актов сверки расчетов от Заказчика.</w:t>
      </w:r>
    </w:p>
    <w:p>
      <w:pPr>
        <w:pStyle w:val="Normal"/>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lang w:eastAsia="ru-RU"/>
        </w:rPr>
        <w:t xml:space="preserve">2.3.32. </w:t>
      </w:r>
      <w:r>
        <w:rPr>
          <w:rFonts w:eastAsia="Times New Roman" w:cs="Times New Roman" w:ascii="Times New Roman" w:hAnsi="Times New Roman"/>
          <w:sz w:val="24"/>
          <w:szCs w:val="24"/>
          <w:lang w:eastAsia="ru-RU"/>
        </w:rPr>
        <w:t>В случае каких-либо изменений в цепочке собственников Подрядчика, включая бенефициаров, и (или) исполнительных органах Подрядчика, предоставить соответствующую информацию по форме Приложения №7 к Договору не позднее 5 (пяти) календарных дней после таких изменений. Непредоставление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pPr>
        <w:pStyle w:val="Normal"/>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2.3.33. Подрядчик согласен на раскрытие Заказчиком предоставленной Подрядчиком информации по форме Приложения №7 к Договору, включая содержащиеся в ней персональные данные, путем ее предоставления в органы государственной власти и предоставляет Заказчику право передавать данную информацию и подтверждающие документы указанным органам, Подрядчик, предоставляя Заказчику информацию по форме Приложения №7 к Договору, обязуется выполнить все требования законодательства о защите персональных данных. Подрядчик подтверждает, что необходимые согласия субъектов персональных данных на их раскрытие, как это предусмотрено настоящим пунктом, Подрядчиком получены (будут получены). Информация, содержащая персональные данные физических лиц, должна передаваться с соблюдением требований законодательства Российской Федерации.</w:t>
      </w:r>
    </w:p>
    <w:p>
      <w:pPr>
        <w:pStyle w:val="ListParagraph"/>
        <w:shd w:val="clear" w:color="auto" w:fill="FFFFFF"/>
        <w:spacing w:lineRule="auto" w:line="240" w:before="0" w:after="0"/>
        <w:ind w:left="0" w:firstLine="709"/>
        <w:contextualSpacing/>
        <w:jc w:val="both"/>
        <w:rPr/>
      </w:pPr>
      <w:r>
        <w:rPr/>
        <w:t>2.3.34. Руководствоваться требованиями нормативно-технических документов, указанных в Техническом задании (Приложение №1 к Договору подряда).</w:t>
      </w:r>
    </w:p>
    <w:p>
      <w:pPr>
        <w:pStyle w:val="Normal"/>
        <w:tabs>
          <w:tab w:val="clear" w:pos="708"/>
          <w:tab w:val="left" w:pos="0"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2.3.35. </w:t>
      </w:r>
      <w:r>
        <w:rPr>
          <w:rFonts w:eastAsia="Times New Roman" w:cs="Times New Roman" w:ascii="Times New Roman" w:hAnsi="Times New Roman"/>
          <w:sz w:val="24"/>
          <w:szCs w:val="24"/>
        </w:rPr>
        <w:t>Ознакомить персонал, направляемый для выполнения работ на объекте Заказчика с Памяткой об обязанности и ответственности работника при выполнени</w:t>
      </w:r>
      <w:r>
        <w:rPr>
          <w:rFonts w:eastAsia="Times New Roman" w:cs="Times New Roman" w:ascii="Times New Roman" w:hAnsi="Times New Roman"/>
        </w:rPr>
        <w:t>и работ, нахождении на территории энергообъекта АО «ДГК» (Приложение №6 к Договору) под роспись. Копию Памятки с ознакомлением работников под роспись, Подрядчик представляет в службу охраны труда Заказчика перед проведением вводного инструктажа на объекте.</w:t>
      </w:r>
    </w:p>
    <w:p>
      <w:pPr>
        <w:pStyle w:val="Normal"/>
        <w:tabs>
          <w:tab w:val="clear" w:pos="708"/>
          <w:tab w:val="left" w:pos="0"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2.3.36. При получении оценки «неудовлетворительно» по промежуточному акту и (или) акту приёмки оборудования из ремонта объекта, устранять выявленные замечания в сроки, согласованные Сторонами, собственными силами или с привлечением субподрядчика за свой счёт.</w:t>
      </w:r>
    </w:p>
    <w:p>
      <w:pPr>
        <w:pStyle w:val="Normal"/>
        <w:tabs>
          <w:tab w:val="clear" w:pos="708"/>
          <w:tab w:val="left" w:pos="0"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2.3.37. Исполнять иные обязанности, предусмотренные Договором и </w:t>
      </w:r>
      <w:r>
        <w:rPr>
          <w:rFonts w:eastAsia="Times New Roman" w:cs="Times New Roman" w:ascii="Times New Roman" w:hAnsi="Times New Roman"/>
          <w:bCs/>
          <w:sz w:val="24"/>
          <w:szCs w:val="24"/>
          <w:lang w:eastAsia="ru-RU"/>
        </w:rPr>
        <w:t>законодательством Российской Федерации.</w:t>
      </w:r>
    </w:p>
    <w:p>
      <w:pPr>
        <w:pStyle w:val="Normal"/>
        <w:numPr>
          <w:ilvl w:val="1"/>
          <w:numId w:val="9"/>
        </w:numPr>
        <w:shd w:val="clear" w:color="auto" w:fill="FFFFFF"/>
        <w:tabs>
          <w:tab w:val="clear" w:pos="708"/>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u w:val="single"/>
          <w:lang w:eastAsia="ru-RU"/>
        </w:rPr>
        <w:t>Подрядчик имеет право</w:t>
      </w:r>
      <w:r>
        <w:rPr>
          <w:rFonts w:eastAsia="Times New Roman" w:cs="Times New Roman" w:ascii="Times New Roman" w:hAnsi="Times New Roman"/>
          <w:bCs/>
          <w:sz w:val="24"/>
          <w:szCs w:val="24"/>
          <w:lang w:eastAsia="ru-RU"/>
        </w:rPr>
        <w:t>:</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2.4.1.   Самостоятельно организовать выполнение Работ.</w:t>
      </w:r>
    </w:p>
    <w:p>
      <w:pPr>
        <w:pStyle w:val="Normal"/>
        <w:shd w:val="clear" w:color="auto" w:fill="FFFFFF"/>
        <w:tabs>
          <w:tab w:val="clear" w:pos="708"/>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 xml:space="preserve">2.4.2. 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p>
    <w:p>
      <w:pPr>
        <w:pStyle w:val="Normal"/>
        <w:tabs>
          <w:tab w:val="clear" w:pos="708"/>
          <w:tab w:val="left" w:pos="0"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При согласовании привлечения Субподрядчика представляет Заказчику:</w:t>
      </w:r>
    </w:p>
    <w:p>
      <w:pPr>
        <w:pStyle w:val="ListParagraph"/>
        <w:numPr>
          <w:ilvl w:val="0"/>
          <w:numId w:val="22"/>
        </w:numPr>
        <w:shd w:val="clear" w:color="auto" w:fill="FFFFFF"/>
        <w:tabs>
          <w:tab w:val="clear" w:pos="708"/>
          <w:tab w:val="left" w:pos="992" w:leader="none"/>
        </w:tabs>
        <w:spacing w:lineRule="auto" w:line="240" w:before="0" w:after="0"/>
        <w:ind w:left="0" w:firstLine="709"/>
        <w:contextualSpacing/>
        <w:jc w:val="both"/>
        <w:rPr>
          <w:bCs/>
        </w:rPr>
      </w:pPr>
      <w:r>
        <w:rPr>
          <w:bCs/>
        </w:rPr>
        <w:t xml:space="preserve">проект договора с Субподрядчиком; </w:t>
      </w:r>
    </w:p>
    <w:p>
      <w:pPr>
        <w:pStyle w:val="ListParagraph"/>
        <w:numPr>
          <w:ilvl w:val="0"/>
          <w:numId w:val="22"/>
        </w:numPr>
        <w:shd w:val="clear" w:color="auto" w:fill="FFFFFF"/>
        <w:tabs>
          <w:tab w:val="clear" w:pos="708"/>
          <w:tab w:val="left" w:pos="992" w:leader="none"/>
        </w:tabs>
        <w:spacing w:lineRule="auto" w:line="240" w:before="0" w:after="0"/>
        <w:ind w:left="0" w:firstLine="709"/>
        <w:contextualSpacing/>
        <w:jc w:val="both"/>
        <w:rPr>
          <w:bCs/>
        </w:rPr>
      </w:pPr>
      <w:r>
        <w:rPr>
          <w:bCs/>
        </w:rPr>
        <w:t xml:space="preserve">сведения об объемах выполнения работ Субподрядчиком; </w:t>
      </w:r>
    </w:p>
    <w:p>
      <w:pPr>
        <w:pStyle w:val="ListParagraph"/>
        <w:numPr>
          <w:ilvl w:val="0"/>
          <w:numId w:val="22"/>
        </w:numPr>
        <w:shd w:val="clear" w:color="auto" w:fill="FFFFFF"/>
        <w:tabs>
          <w:tab w:val="clear" w:pos="708"/>
          <w:tab w:val="left" w:pos="992" w:leader="none"/>
        </w:tabs>
        <w:spacing w:lineRule="auto" w:line="240" w:before="0" w:after="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numPr>
          <w:ilvl w:val="0"/>
          <w:numId w:val="22"/>
        </w:numPr>
        <w:shd w:val="clear" w:color="auto" w:fill="FFFFFF"/>
        <w:tabs>
          <w:tab w:val="clear" w:pos="708"/>
          <w:tab w:val="left" w:pos="992" w:leader="none"/>
        </w:tabs>
        <w:spacing w:lineRule="auto" w:line="240" w:before="0" w:after="0"/>
        <w:ind w:left="0" w:firstLine="709"/>
        <w:contextualSpacing/>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numPr>
          <w:ilvl w:val="0"/>
          <w:numId w:val="22"/>
        </w:numPr>
        <w:shd w:val="clear" w:color="auto" w:fill="FFFFFF"/>
        <w:tabs>
          <w:tab w:val="clear" w:pos="708"/>
          <w:tab w:val="left" w:pos="992" w:leader="none"/>
        </w:tabs>
        <w:spacing w:lineRule="auto" w:line="240" w:before="0" w:after="0"/>
        <w:ind w:left="0" w:firstLine="709"/>
        <w:contextualSpacing/>
        <w:jc w:val="both"/>
        <w:rPr>
          <w:bCs/>
        </w:rPr>
      </w:pPr>
      <w:r>
        <w:rPr>
          <w:bCs/>
        </w:rPr>
        <w:t>копии учредительных документов Субподрядчика,</w:t>
      </w:r>
    </w:p>
    <w:p>
      <w:pPr>
        <w:pStyle w:val="Normal"/>
        <w:widowControl/>
        <w:spacing w:lineRule="auto" w:line="240" w:beforeAutospacing="0" w:before="0" w:afterAutospacing="0" w:after="200"/>
        <w:ind w:left="0" w:right="0" w:firstLine="737"/>
        <w:jc w:val="both"/>
        <w:rPr>
          <w:rFonts w:ascii="Times New Roman" w:hAnsi="Times New Roman" w:cs="Times New Roman"/>
          <w:sz w:val="24"/>
          <w:szCs w:val="24"/>
          <w:highlight w:val="white"/>
        </w:rPr>
      </w:pPr>
      <w:r>
        <w:rPr>
          <w:rFonts w:eastAsia="Times New Roman" w:cs="Times New Roman" w:ascii="Times New Roman" w:hAnsi="Times New Roman"/>
          <w:bCs/>
          <w:sz w:val="24"/>
          <w:szCs w:val="24"/>
          <w:highlight w:val="white"/>
        </w:rPr>
        <w:t>2.4.3.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10 к Договору.</w:t>
      </w:r>
    </w:p>
    <w:p>
      <w:pPr>
        <w:pStyle w:val="Normal"/>
        <w:widowControl/>
        <w:spacing w:lineRule="atLeast" w:line="283" w:beforeAutospacing="0" w:before="0" w:afterAutospacing="0" w:after="200"/>
        <w:ind w:left="0" w:right="0" w:firstLine="737"/>
        <w:jc w:val="both"/>
        <w:rPr/>
      </w:pPr>
      <w:r>
        <w:rPr>
          <w:rFonts w:eastAsia="Times New Roman" w:cs="Times New Roman" w:ascii="Times New Roman" w:hAnsi="Times New Roman"/>
          <w:bCs/>
          <w:sz w:val="24"/>
          <w:szCs w:val="24"/>
          <w:highlight w:val="white"/>
        </w:rPr>
        <w:t xml:space="preserve">2.5. </w:t>
      </w:r>
      <w:r>
        <w:rPr>
          <w:rFonts w:eastAsia="Times New Roman" w:cs="Times New Roman" w:ascii="Times New Roman" w:hAnsi="Times New Roman"/>
          <w:bCs/>
          <w:sz w:val="24"/>
          <w:szCs w:val="24"/>
          <w:highlight w:val="white"/>
          <w:lang w:val="ru-RU"/>
        </w:rPr>
        <w:t xml:space="preserve">В рамках исполнения Договора Стороны обязуются применять электронный документооборот,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t>
      </w:r>
      <w:r>
        <w:rPr>
          <w:rFonts w:eastAsia="Times New Roman" w:cs="Times New Roman" w:ascii="Times New Roman" w:hAnsi="Times New Roman"/>
          <w:bCs/>
          <w:sz w:val="24"/>
          <w:szCs w:val="24"/>
          <w:highlight w:val="white"/>
        </w:rPr>
        <w:t>web</w:t>
      </w:r>
      <w:r>
        <w:rPr>
          <w:rFonts w:eastAsia="Times New Roman" w:cs="Times New Roman" w:ascii="Times New Roman" w:hAnsi="Times New Roman"/>
          <w:bCs/>
          <w:sz w:val="24"/>
          <w:szCs w:val="24"/>
          <w:highlight w:val="white"/>
          <w:lang w:val="ru-RU"/>
        </w:rPr>
        <w:t>-решения Диадок (</w:t>
      </w:r>
      <w:r>
        <w:rPr>
          <w:rFonts w:eastAsia="Times New Roman" w:cs="Times New Roman" w:ascii="Times New Roman" w:hAnsi="Times New Roman"/>
          <w:bCs/>
          <w:sz w:val="24"/>
          <w:szCs w:val="24"/>
          <w:highlight w:val="white"/>
        </w:rPr>
        <w:t>https</w:t>
      </w:r>
      <w:r>
        <w:rPr>
          <w:rFonts w:eastAsia="Times New Roman" w:cs="Times New Roman" w:ascii="Times New Roman" w:hAnsi="Times New Roman"/>
          <w:bCs/>
          <w:sz w:val="24"/>
          <w:szCs w:val="24"/>
          <w:highlight w:val="white"/>
          <w:lang w:val="ru-RU"/>
        </w:rPr>
        <w:t>://</w:t>
      </w:r>
      <w:r>
        <w:rPr>
          <w:rFonts w:eastAsia="Times New Roman" w:cs="Times New Roman" w:ascii="Times New Roman" w:hAnsi="Times New Roman"/>
          <w:bCs/>
          <w:sz w:val="24"/>
          <w:szCs w:val="24"/>
          <w:highlight w:val="white"/>
        </w:rPr>
        <w:t>www</w:t>
      </w:r>
      <w:r>
        <w:rPr>
          <w:rFonts w:eastAsia="Times New Roman" w:cs="Times New Roman" w:ascii="Times New Roman" w:hAnsi="Times New Roman"/>
          <w:bCs/>
          <w:sz w:val="24"/>
          <w:szCs w:val="24"/>
          <w:highlight w:val="white"/>
          <w:lang w:val="ru-RU"/>
        </w:rPr>
        <w:t>.</w:t>
      </w:r>
      <w:r>
        <w:rPr>
          <w:rFonts w:eastAsia="Times New Roman" w:cs="Times New Roman" w:ascii="Times New Roman" w:hAnsi="Times New Roman"/>
          <w:bCs/>
          <w:sz w:val="24"/>
          <w:szCs w:val="24"/>
          <w:highlight w:val="white"/>
        </w:rPr>
        <w:t>diadoc</w:t>
      </w:r>
      <w:r>
        <w:rPr>
          <w:rFonts w:eastAsia="Times New Roman" w:cs="Times New Roman" w:ascii="Times New Roman" w:hAnsi="Times New Roman"/>
          <w:bCs/>
          <w:sz w:val="24"/>
          <w:szCs w:val="24"/>
          <w:highlight w:val="white"/>
          <w:lang w:val="ru-RU"/>
        </w:rPr>
        <w:t>.</w:t>
      </w:r>
      <w:r>
        <w:rPr>
          <w:rFonts w:eastAsia="Times New Roman" w:cs="Times New Roman" w:ascii="Times New Roman" w:hAnsi="Times New Roman"/>
          <w:bCs/>
          <w:sz w:val="24"/>
          <w:szCs w:val="24"/>
          <w:highlight w:val="white"/>
        </w:rPr>
        <w:t>ru</w:t>
      </w:r>
      <w:r>
        <w:rPr>
          <w:rFonts w:eastAsia="Times New Roman" w:cs="Times New Roman" w:ascii="Times New Roman" w:hAnsi="Times New Roman"/>
          <w:bCs/>
          <w:sz w:val="24"/>
          <w:szCs w:val="24"/>
          <w:highlight w:val="white"/>
          <w:lang w:val="ru-RU"/>
        </w:rPr>
        <w:t>/). В случае использования Исполнителем другого Оператора электронного документооборота (аккредитованного ФНС РФ), Заказчик инициирует настройку роуминга между Операторами систем электронного документооборота Сторон.</w:t>
      </w:r>
    </w:p>
    <w:p>
      <w:pPr>
        <w:pStyle w:val="Normal"/>
        <w:widowControl/>
        <w:spacing w:lineRule="atLeast" w:line="283" w:beforeAutospacing="0" w:before="0" w:afterAutospacing="0" w:after="200"/>
        <w:ind w:left="0" w:right="0" w:firstLine="737"/>
        <w:jc w:val="both"/>
        <w:rPr/>
      </w:pPr>
      <w:r>
        <w:rPr>
          <w:rFonts w:eastAsia="Times New Roman" w:cs="Times New Roman" w:ascii="Times New Roman" w:hAnsi="Times New Roman"/>
          <w:bCs/>
          <w:sz w:val="24"/>
          <w:szCs w:val="24"/>
          <w:highlight w:val="white"/>
        </w:rPr>
        <w:t>При использовании Сторонами электронного документооборота, Стороны по договору вместо счетов-фактур предоставляют универсальный передаточный документ (УПД) оформленный по форме, утвержденной приказом ФНС № ЕД-7-26/970 от 19.12.2023г. с отражением стоимости услуг. В этом случае условия Договора в отношении счетов-фактур применяются в равной степени к УПД</w:t>
      </w:r>
    </w:p>
    <w:p>
      <w:pPr>
        <w:pStyle w:val="Normal"/>
        <w:shd w:val="clear" w:color="auto" w:fill="FFFFFF"/>
        <w:tabs>
          <w:tab w:val="clear" w:pos="708"/>
          <w:tab w:val="left" w:pos="1418" w:leader="none"/>
        </w:tabs>
        <w:spacing w:lineRule="auto" w:line="240" w:before="0" w:after="0"/>
        <w:ind w:left="0" w:hanging="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numPr>
          <w:ilvl w:val="0"/>
          <w:numId w:val="9"/>
        </w:numPr>
        <w:shd w:val="clear" w:color="auto" w:fill="FFFFFF"/>
        <w:tabs>
          <w:tab w:val="clear" w:pos="708"/>
          <w:tab w:val="left" w:pos="284" w:leader="none"/>
        </w:tabs>
        <w:spacing w:lineRule="auto" w:line="240" w:before="0" w:after="0"/>
        <w:contextualSpacing/>
        <w:jc w:val="center"/>
        <w:rPr/>
      </w:pPr>
      <w:r>
        <w:rPr>
          <w:b/>
          <w:bCs/>
        </w:rPr>
        <w:t>Цена Договора и порядок расчетов</w:t>
      </w:r>
    </w:p>
    <w:p>
      <w:pPr>
        <w:pStyle w:val="ListParagraph"/>
        <w:numPr>
          <w:ilvl w:val="1"/>
          <w:numId w:val="10"/>
        </w:numPr>
        <w:shd w:val="clear" w:color="auto" w:fill="FFFFFF"/>
        <w:spacing w:lineRule="auto" w:line="240" w:before="0" w:after="0"/>
        <w:ind w:left="0" w:firstLine="709"/>
        <w:contextualSpacing/>
        <w:jc w:val="both"/>
        <w:rPr>
          <w:bCs/>
          <w:color w:val="000000" w:themeColor="text1"/>
          <w:highlight w:val="none"/>
        </w:rPr>
      </w:pPr>
      <w:r>
        <w:rPr>
          <w:bCs/>
          <w:highlight w:val="white"/>
        </w:rPr>
        <w:t xml:space="preserve">Цена </w:t>
      </w:r>
      <w:r>
        <w:rPr>
          <w:highlight w:val="white"/>
        </w:rPr>
        <w:t>Дого</w:t>
      </w:r>
      <w:r>
        <w:rPr>
          <w:color w:val="000000" w:themeColor="text1"/>
          <w:highlight w:val="white"/>
        </w:rPr>
        <w:t xml:space="preserve">вора является предельной и </w:t>
      </w:r>
      <w:r>
        <w:rPr>
          <w:bCs/>
          <w:color w:val="000000" w:themeColor="text1"/>
          <w:highlight w:val="white"/>
        </w:rPr>
        <w:t>в соответствии с Локальным сметным ра</w:t>
      </w:r>
      <w:r>
        <w:rPr>
          <w:bCs/>
          <w:color w:val="000000" w:themeColor="text1"/>
        </w:rPr>
        <w:t>счетом (Приложение №2 к договору) составляет _______________ (</w:t>
      </w:r>
      <w:r>
        <w:rPr>
          <w:color w:val="000000" w:themeColor="text1"/>
        </w:rPr>
        <w:t>___________________</w:t>
      </w:r>
      <w:r>
        <w:rPr>
          <w:bCs/>
          <w:color w:val="000000" w:themeColor="text1"/>
        </w:rPr>
        <w:t>) рублей ___ копеек,</w:t>
      </w:r>
      <w:r>
        <w:rPr>
          <w:bCs/>
        </w:rPr>
        <w:t xml:space="preserve"> в том числе НДС (___%) _________ рублей</w:t>
      </w:r>
      <w:r>
        <w:rPr>
          <w:bCs/>
          <w:color w:val="000000" w:themeColor="text1"/>
        </w:rPr>
        <w:t>.</w:t>
      </w:r>
    </w:p>
    <w:p>
      <w:pPr>
        <w:pStyle w:val="ListParagraph"/>
        <w:shd w:val="clear" w:color="auto" w:fill="FFFFFF"/>
        <w:ind w:left="0" w:firstLine="716"/>
        <w:jc w:val="both"/>
        <w:rPr>
          <w:color w:val="000000" w:themeColor="text1"/>
          <w:highlight w:val="none"/>
        </w:rPr>
      </w:pPr>
      <w:r>
        <w:rPr>
          <w:color w:val="000000" w:themeColor="text1"/>
        </w:rPr>
        <w:t>3.1.1. Предельная цена Работ составляет _______________ (____________________) рублей ___ копеек</w:t>
      </w:r>
      <w:r>
        <w:rPr>
          <w:bCs/>
          <w:color w:val="000000" w:themeColor="text1"/>
        </w:rPr>
        <w:t xml:space="preserve">, </w:t>
      </w:r>
      <w:r>
        <w:rPr>
          <w:bCs/>
        </w:rPr>
        <w:t>в том числе НДС (___%) _________ рублей</w:t>
      </w:r>
      <w:r>
        <w:rPr>
          <w:color w:val="000000" w:themeColor="text1"/>
        </w:rPr>
        <w:t>.</w:t>
      </w:r>
    </w:p>
    <w:p>
      <w:pPr>
        <w:pStyle w:val="ListParagraph"/>
        <w:shd w:val="clear" w:color="auto" w:fill="FFFFFF"/>
        <w:spacing w:lineRule="auto" w:line="240" w:before="0" w:after="0"/>
        <w:ind w:left="0" w:firstLine="716"/>
        <w:contextualSpacing/>
        <w:jc w:val="both"/>
        <w:rPr>
          <w:highlight w:val="none"/>
        </w:rPr>
      </w:pPr>
      <w:r>
        <w:rPr>
          <w:color w:val="000000" w:themeColor="text1"/>
        </w:rPr>
        <w:t xml:space="preserve">3.2. </w:t>
      </w:r>
      <w:r>
        <w:rPr>
          <w:bCs/>
        </w:rPr>
        <w:t>Цена Договора включает в себя прибыль Подрядчика, а также все расходы и затраты Подрядчика на:</w:t>
      </w:r>
    </w:p>
    <w:p>
      <w:pPr>
        <w:pStyle w:val="ListParagraph"/>
        <w:shd w:val="clear" w:color="auto" w:fill="FFFFFF"/>
        <w:tabs>
          <w:tab w:val="clear" w:pos="708"/>
          <w:tab w:val="left" w:pos="1134" w:leader="none"/>
        </w:tabs>
        <w:spacing w:lineRule="auto" w:line="240" w:before="0" w:after="0"/>
        <w:ind w:left="0" w:firstLine="709"/>
        <w:contextualSpacing/>
        <w:jc w:val="both"/>
        <w:rPr/>
      </w:pPr>
      <w:r>
        <w:rPr>
          <w:bCs/>
        </w:rPr>
        <w:t>3.2.1. выполнение ремонтных работ;</w:t>
      </w:r>
    </w:p>
    <w:p>
      <w:pPr>
        <w:pStyle w:val="ListParagraph"/>
        <w:shd w:val="clear" w:color="auto" w:fill="FFFFFF"/>
        <w:tabs>
          <w:tab w:val="clear" w:pos="708"/>
          <w:tab w:val="left" w:pos="1134" w:leader="none"/>
        </w:tabs>
        <w:spacing w:lineRule="auto" w:line="240" w:before="0" w:after="0"/>
        <w:ind w:left="0" w:firstLine="709"/>
        <w:contextualSpacing/>
        <w:jc w:val="both"/>
        <w:rPr/>
      </w:pPr>
      <w:r>
        <w:rPr>
          <w:bCs/>
        </w:rPr>
        <w:t xml:space="preserve">3.2.2. </w:t>
      </w: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shd w:val="clear" w:color="auto" w:fill="FFFFFF"/>
        <w:tabs>
          <w:tab w:val="clear" w:pos="708"/>
          <w:tab w:val="left" w:pos="1134" w:leader="none"/>
        </w:tabs>
        <w:spacing w:lineRule="auto" w:line="240" w:before="0" w:after="0"/>
        <w:ind w:left="0" w:firstLine="709"/>
        <w:contextualSpacing/>
        <w:jc w:val="both"/>
        <w:rPr>
          <w:highlight w:val="none"/>
        </w:rPr>
      </w:pPr>
      <w:r>
        <w:rPr>
          <w:bCs/>
        </w:rPr>
        <w:t xml:space="preserve">3.2.3. </w:t>
      </w:r>
      <w:r>
        <w:rPr/>
        <w:t>заработную плату, командировочные расходы, накладные расходы, перемещение и размещение персонала Подрядчика;</w:t>
      </w:r>
    </w:p>
    <w:p>
      <w:pPr>
        <w:pStyle w:val="ListParagraph"/>
        <w:shd w:val="clear" w:color="auto" w:fill="FFFFFF"/>
        <w:tabs>
          <w:tab w:val="clear" w:pos="708"/>
          <w:tab w:val="left" w:pos="1134" w:leader="none"/>
        </w:tabs>
        <w:spacing w:lineRule="auto" w:line="240" w:before="0" w:after="0"/>
        <w:ind w:left="0" w:firstLine="709"/>
        <w:contextualSpacing/>
        <w:jc w:val="both"/>
        <w:rPr>
          <w:highlight w:val="none"/>
        </w:rPr>
      </w:pPr>
      <w:r>
        <w:rPr/>
        <w:t>3.2.4. приобретение Материально-технических ресурсов, необходимых для выполнения Работ по Договору;</w:t>
      </w:r>
    </w:p>
    <w:p>
      <w:pPr>
        <w:pStyle w:val="ListParagraph"/>
        <w:shd w:val="clear" w:color="auto" w:fill="FFFFFF"/>
        <w:tabs>
          <w:tab w:val="clear" w:pos="708"/>
          <w:tab w:val="left" w:pos="1134" w:leader="none"/>
        </w:tabs>
        <w:spacing w:lineRule="auto" w:line="240" w:before="0" w:after="0"/>
        <w:ind w:left="0" w:firstLine="709"/>
        <w:contextualSpacing/>
        <w:jc w:val="both"/>
        <w:rPr>
          <w:highlight w:val="none"/>
        </w:rPr>
      </w:pPr>
      <w:r>
        <w:rPr/>
        <w:t>3.2.5. вывоз и захоронение строительного мусора;</w:t>
      </w:r>
    </w:p>
    <w:p>
      <w:pPr>
        <w:pStyle w:val="ListParagraph"/>
        <w:shd w:val="clear" w:color="auto" w:fill="FFFFFF"/>
        <w:tabs>
          <w:tab w:val="clear" w:pos="708"/>
          <w:tab w:val="left" w:pos="1134" w:leader="none"/>
        </w:tabs>
        <w:spacing w:lineRule="auto" w:line="240" w:before="0" w:after="0"/>
        <w:ind w:left="0" w:firstLine="709"/>
        <w:contextualSpacing/>
        <w:jc w:val="both"/>
        <w:rPr>
          <w14:ligatures w14:val="none"/>
        </w:rPr>
      </w:pPr>
      <w:r>
        <w:rPr/>
        <w:t>3.2.6. все прочие затраты и расходы Подрядчика, связанные с выполнением Работ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Normal"/>
        <w:widowControl w:val="false"/>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3.3.</w:t>
      </w:r>
      <w:r>
        <w:rPr>
          <w:bCs/>
        </w:rPr>
        <w:t xml:space="preserve"> </w:t>
      </w:r>
      <w:bookmarkStart w:id="9" w:name="_Ref361335023"/>
      <w:bookmarkStart w:id="10" w:name="_Ref373242766"/>
      <w:bookmarkStart w:id="11" w:name="_Ref361834178"/>
      <w:bookmarkEnd w:id="11"/>
      <w:r>
        <w:rPr>
          <w:rFonts w:eastAsia="Times New Roman" w:cs="Times New Roman" w:ascii="Times New Roman" w:hAnsi="Times New Roman"/>
          <w:sz w:val="24"/>
          <w:szCs w:val="24"/>
        </w:rPr>
        <w:t xml:space="preserve">Оплата </w:t>
      </w:r>
      <w:r>
        <w:rPr>
          <w:rFonts w:cs="Times New Roman" w:ascii="Times New Roman" w:hAnsi="Times New Roman"/>
          <w:bCs/>
          <w:sz w:val="24"/>
          <w:szCs w:val="24"/>
          <w:highlight w:val="white"/>
        </w:rPr>
        <w:t xml:space="preserve">по Договору </w:t>
      </w:r>
      <w:r>
        <w:rPr>
          <w:rFonts w:eastAsia="Times New Roman" w:cs="Times New Roman" w:ascii="Times New Roman" w:hAnsi="Times New Roman"/>
          <w:sz w:val="24"/>
          <w:szCs w:val="24"/>
        </w:rPr>
        <w:t>осуществляется Заказчиком 100% от стоимости выполненных работ в течение 7 (семи) рабочих дней</w:t>
      </w:r>
      <w:r>
        <w:rPr>
          <w:rFonts w:eastAsia="Times New Roman" w:cs="Times New Roman" w:ascii="Times New Roman" w:hAnsi="Times New Roman"/>
          <w:bCs/>
          <w:sz w:val="24"/>
          <w:szCs w:val="24"/>
        </w:rPr>
        <w:t xml:space="preserve"> </w:t>
      </w:r>
      <w:r>
        <w:rPr>
          <w:rFonts w:eastAsia="Times New Roman" w:cs="Times New Roman" w:ascii="Times New Roman" w:hAnsi="Times New Roman"/>
          <w:bCs/>
          <w:sz w:val="24"/>
          <w:szCs w:val="24"/>
          <w:highlight w:val="white"/>
        </w:rPr>
        <w:t xml:space="preserve">с даты подписания Сторонами документов, указанных в пункте 4.1 </w:t>
      </w:r>
      <w:r>
        <w:rPr>
          <w:rFonts w:cs="Times New Roman" w:ascii="Times New Roman" w:hAnsi="Times New Roman"/>
          <w:bCs/>
          <w:sz w:val="24"/>
          <w:szCs w:val="24"/>
          <w:highlight w:val="white"/>
        </w:rPr>
        <w:t>Договора, на основании счета, выставленного Подрядчиком, и с учетом пункта 3.3.2 Договора.</w:t>
      </w:r>
    </w:p>
    <w:p>
      <w:pPr>
        <w:pStyle w:val="Normal"/>
        <w:tabs>
          <w:tab w:val="clear" w:pos="708"/>
          <w:tab w:val="center" w:pos="4677" w:leader="none"/>
          <w:tab w:val="right" w:pos="9355"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3.3.1. Авансирование не предусмотрено.</w:t>
      </w:r>
      <w:bookmarkEnd w:id="10"/>
    </w:p>
    <w:p>
      <w:pPr>
        <w:pStyle w:val="Normal"/>
        <w:tabs>
          <w:tab w:val="clear" w:pos="708"/>
          <w:tab w:val="left" w:pos="992" w:leader="none"/>
          <w:tab w:val="left" w:pos="1134" w:leader="none"/>
          <w:tab w:val="center" w:pos="4677" w:leader="none"/>
          <w:tab w:val="right" w:pos="9355" w:leader="none"/>
        </w:tabs>
        <w:spacing w:lineRule="auto" w:line="240" w:before="0" w:after="0"/>
        <w:ind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sz w:val="24"/>
          <w:szCs w:val="24"/>
        </w:rPr>
        <w:t>3.3.2.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Normal"/>
        <w:tabs>
          <w:tab w:val="clear" w:pos="708"/>
          <w:tab w:val="center" w:pos="4677" w:leader="none"/>
          <w:tab w:val="right" w:pos="9355" w:leader="none"/>
        </w:tabs>
        <w:spacing w:lineRule="auto" w:line="240" w:before="0" w:after="0"/>
        <w:ind w:left="0" w:right="0"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sz w:val="24"/>
          <w:szCs w:val="24"/>
        </w:rPr>
        <w:t>3.3.3 Захоронение отходов подлежат оплате на основании фактического предоставления отчётных документов в пределах учтённой величины в Локальной смете (Приложение №2 к Договору).</w:t>
      </w:r>
    </w:p>
    <w:p>
      <w:pPr>
        <w:pStyle w:val="Normal"/>
        <w:tabs>
          <w:tab w:val="clear" w:pos="708"/>
          <w:tab w:val="center" w:pos="4677" w:leader="none"/>
          <w:tab w:val="right" w:pos="9355" w:leader="none"/>
        </w:tabs>
        <w:spacing w:lineRule="auto" w:line="240" w:before="0" w:after="0"/>
        <w:ind w:left="0" w:right="0" w:firstLine="709"/>
        <w:jc w:val="both"/>
        <w:rPr>
          <w:rFonts w:ascii="Times New Roman" w:hAnsi="Times New Roman" w:cs="Times New Roman"/>
          <w:sz w:val="24"/>
          <w:szCs w:val="24"/>
          <w:highlight w:val="none"/>
          <w14:ligatures w14:val="none"/>
        </w:rPr>
      </w:pPr>
      <w:r>
        <w:rPr>
          <w:rFonts w:eastAsia="Times New Roman" w:cs="Times New Roman" w:ascii="Times New Roman" w:hAnsi="Times New Roman"/>
          <w:sz w:val="24"/>
          <w:szCs w:val="24"/>
        </w:rPr>
        <w:t xml:space="preserve">3.4. </w:t>
      </w:r>
      <w:r>
        <w:rPr>
          <w:rFonts w:eastAsia="Times New Roman" w:cs="Times New Roman" w:ascii="Times New Roman" w:hAnsi="Times New Roman"/>
          <w:bCs/>
          <w:sz w:val="24"/>
          <w:szCs w:val="24"/>
          <w:lang w:eastAsia="ru-RU"/>
        </w:rPr>
        <w:t>Подрядчик обязан представить Заказчику счета-фактуры (УПД), выставленные в сроки и оформл</w:t>
      </w:r>
      <w:r>
        <w:rPr>
          <w:rFonts w:cs="Times New Roman" w:ascii="Times New Roman" w:hAnsi="Times New Roman"/>
          <w:sz w:val="24"/>
          <w:szCs w:val="24"/>
          <w:lang w:eastAsia="ru-RU"/>
        </w:rPr>
        <w:t>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p>
    <w:p>
      <w:pPr>
        <w:pStyle w:val="Normal"/>
        <w:tabs>
          <w:tab w:val="clear" w:pos="708"/>
          <w:tab w:val="center" w:pos="4677" w:leader="none"/>
          <w:tab w:val="right" w:pos="9355"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 xml:space="preserve">3.5. </w:t>
      </w:r>
      <w:bookmarkStart w:id="12" w:name="_Ref361834178_Копия_1"/>
      <w:bookmarkEnd w:id="12"/>
      <w:r>
        <w:rPr>
          <w:rFonts w:cs="Times New Roman" w:ascii="Times New Roman" w:hAnsi="Times New Roman"/>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w:t>
      </w:r>
      <w:r>
        <w:rPr>
          <w:rFonts w:eastAsia="Times New Roman" w:cs="Times New Roman" w:ascii="Times New Roman" w:hAnsi="Times New Roman"/>
          <w:bCs/>
          <w:sz w:val="24"/>
          <w:szCs w:val="24"/>
        </w:rPr>
        <w:t>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3" w:name="_Ref361336647"/>
    </w:p>
    <w:p>
      <w:pPr>
        <w:pStyle w:val="Normal"/>
        <w:tabs>
          <w:tab w:val="clear" w:pos="708"/>
          <w:tab w:val="center" w:pos="4677" w:leader="none"/>
          <w:tab w:val="right" w:pos="9355" w:leader="none"/>
        </w:tabs>
        <w:spacing w:lineRule="auto" w:line="240" w:before="0" w:after="0"/>
        <w:ind w:firstLine="709"/>
        <w:jc w:val="both"/>
        <w:rPr>
          <w:rFonts w:ascii="Times New Roman" w:hAnsi="Times New Roman" w:cs="Times New Roman"/>
          <w:sz w:val="24"/>
          <w:szCs w:val="24"/>
        </w:rPr>
      </w:pPr>
      <w:r>
        <w:rPr>
          <w:rFonts w:eastAsia="Times New Roman" w:cs="Times New Roman" w:ascii="Times New Roman" w:hAnsi="Times New Roman"/>
          <w:sz w:val="24"/>
          <w:szCs w:val="24"/>
        </w:rPr>
        <w:t xml:space="preserve">3.6. </w:t>
      </w:r>
      <w:bookmarkStart w:id="14" w:name="_Ref361834206"/>
      <w:r>
        <w:rPr>
          <w:rFonts w:eastAsia="Times New Roman" w:cs="Times New Roman" w:ascii="Times New Roman" w:hAnsi="Times New Roman"/>
          <w:sz w:val="24"/>
          <w:szCs w:val="24"/>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r>
        <w:rPr>
          <w:rFonts w:eastAsia="Times New Roman" w:cs="Times New Roman" w:ascii="Times New Roman" w:hAnsi="Times New Roman"/>
          <w:bCs/>
          <w:sz w:val="24"/>
          <w:szCs w:val="24"/>
        </w:rPr>
        <w:t>.</w:t>
      </w:r>
    </w:p>
    <w:p>
      <w:pPr>
        <w:pStyle w:val="Normal"/>
        <w:tabs>
          <w:tab w:val="clear" w:pos="708"/>
          <w:tab w:val="center" w:pos="4677" w:leader="none"/>
          <w:tab w:val="right" w:pos="9355" w:leader="none"/>
        </w:tabs>
        <w:spacing w:lineRule="auto" w:line="240" w:before="0" w:after="0"/>
        <w:ind w:firstLine="709"/>
        <w:jc w:val="both"/>
        <w:rPr>
          <w:rFonts w:ascii="Times New Roman" w:hAnsi="Times New Roman" w:cs="Times New Roman"/>
          <w:sz w:val="24"/>
          <w:szCs w:val="24"/>
        </w:rPr>
      </w:pPr>
      <w:r>
        <w:rPr>
          <w:rFonts w:eastAsia="Times New Roman" w:cs="Times New Roman" w:ascii="Times New Roman" w:hAnsi="Times New Roman"/>
          <w:sz w:val="24"/>
          <w:szCs w:val="24"/>
        </w:rPr>
        <w:t>Заказчик направляет Подрядчику уведомление о проведении сальдо взаимных обязательств Сторон по Договору.</w:t>
      </w:r>
    </w:p>
    <w:p>
      <w:pPr>
        <w:pStyle w:val="Normal"/>
        <w:tabs>
          <w:tab w:val="clear" w:pos="708"/>
          <w:tab w:val="center" w:pos="4677" w:leader="none"/>
          <w:tab w:val="right" w:pos="9355" w:leader="none"/>
        </w:tabs>
        <w:spacing w:lineRule="auto" w:line="240" w:before="0" w:after="0"/>
        <w:ind w:firstLine="709"/>
        <w:jc w:val="both"/>
        <w:rPr>
          <w:rFonts w:ascii="Times New Roman" w:hAnsi="Times New Roman" w:cs="Times New Roman"/>
          <w:sz w:val="24"/>
          <w:szCs w:val="24"/>
        </w:rPr>
      </w:pPr>
      <w:r>
        <w:rPr>
          <w:rFonts w:eastAsia="Times New Roman" w:cs="Times New Roman" w:ascii="Times New Roman" w:hAnsi="Times New Roman"/>
          <w:bCs/>
          <w:sz w:val="24"/>
          <w:szCs w:val="24"/>
        </w:rPr>
        <w:t>3.7. Если изменения, указанные в пункте 2.2.6 Договора, приводят к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3"/>
      <w:bookmarkEnd w:id="14"/>
    </w:p>
    <w:p>
      <w:pPr>
        <w:pStyle w:val="Normal"/>
        <w:tabs>
          <w:tab w:val="clear" w:pos="708"/>
          <w:tab w:val="center" w:pos="4677" w:leader="none"/>
          <w:tab w:val="right" w:pos="9355"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 xml:space="preserve">3.8. 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Normal"/>
        <w:tabs>
          <w:tab w:val="clear" w:pos="708"/>
          <w:tab w:val="center" w:pos="4677" w:leader="none"/>
          <w:tab w:val="right" w:pos="9355"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rPr>
        <w:t>3.9.  Индексация Цены Договора не допускается.</w:t>
      </w:r>
      <w:bookmarkStart w:id="15" w:name="_Ref361834251"/>
      <w:bookmarkEnd w:id="9"/>
      <w:bookmarkEnd w:id="15"/>
    </w:p>
    <w:p>
      <w:pPr>
        <w:pStyle w:val="Normal"/>
        <w:tabs>
          <w:tab w:val="clear" w:pos="708"/>
          <w:tab w:val="center" w:pos="4677" w:leader="none"/>
          <w:tab w:val="right" w:pos="9355" w:leader="none"/>
        </w:tabs>
        <w:spacing w:lineRule="auto" w:line="240" w:before="0" w:after="0"/>
        <w:ind w:firstLine="709"/>
        <w:jc w:val="both"/>
        <w:rPr>
          <w:rFonts w:ascii="Times New Roman" w:hAnsi="Times New Roman" w:cs="Times New Roman"/>
          <w:sz w:val="24"/>
          <w:szCs w:val="24"/>
        </w:rPr>
      </w:pPr>
      <w:r>
        <w:rPr>
          <w:rFonts w:eastAsia="Times New Roman" w:cs="Times New Roman" w:ascii="Times New Roman" w:hAnsi="Times New Roman"/>
          <w:bCs/>
          <w:sz w:val="24"/>
          <w:szCs w:val="24"/>
        </w:rPr>
        <w:t xml:space="preserve">3.10. </w:t>
      </w:r>
      <w:r>
        <w:rPr>
          <w:rFonts w:eastAsia="Times New Roman" w:cs="Times New Roman" w:ascii="Times New Roman" w:hAnsi="Times New Roman"/>
          <w:sz w:val="24"/>
          <w:szCs w:val="24"/>
        </w:rPr>
        <w:t>По окончании выполнения работ Подрядчик оформляет и направляет Заказчику подписанный со своей стороны акт сверки взаимных расчетов по форме Приложения №11 к Договору.</w:t>
      </w:r>
      <w:r>
        <w:rPr>
          <w:rFonts w:eastAsia="Times New Roman" w:cs="Times New Roman" w:ascii="Times New Roman" w:hAnsi="Times New Roman"/>
          <w:bCs/>
          <w:sz w:val="24"/>
          <w:szCs w:val="24"/>
        </w:rPr>
        <w:t xml:space="preserve"> В течение 10 (десяти) рабочих дней с даты получения Заказчик подписывает и направляет Подрядчику 1 (один) экземпляр указанного акта</w:t>
      </w:r>
      <w:r>
        <w:rPr>
          <w:rFonts w:eastAsia="Times New Roman" w:cs="Times New Roman" w:ascii="Times New Roman" w:hAnsi="Times New Roman"/>
          <w:bCs/>
          <w:sz w:val="24"/>
          <w:szCs w:val="24"/>
          <w:lang w:eastAsia="ru-RU"/>
        </w:rPr>
        <w:t>.</w:t>
      </w:r>
    </w:p>
    <w:p>
      <w:pPr>
        <w:pStyle w:val="ListParagraph"/>
        <w:shd w:val="clear" w:color="auto" w:fill="FFFFFF"/>
        <w:tabs>
          <w:tab w:val="clear" w:pos="708"/>
          <w:tab w:val="left" w:pos="284" w:leader="none"/>
        </w:tabs>
        <w:spacing w:lineRule="auto" w:line="240" w:before="0" w:after="0"/>
        <w:ind w:left="360" w:hanging="0"/>
        <w:contextualSpacing/>
        <w:jc w:val="both"/>
        <w:rPr>
          <w:b/>
          <w:bCs/>
        </w:rPr>
      </w:pPr>
      <w:r>
        <w:rPr>
          <w:b/>
          <w:bCs/>
        </w:rPr>
      </w:r>
    </w:p>
    <w:p>
      <w:pPr>
        <w:pStyle w:val="Normal"/>
        <w:shd w:val="clear" w:color="auto" w:fill="FFFFFF"/>
        <w:tabs>
          <w:tab w:val="clear" w:pos="708"/>
          <w:tab w:val="left" w:pos="284" w:leader="none"/>
        </w:tabs>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4.  Порядок сдачи-приемки Работ</w:t>
      </w:r>
    </w:p>
    <w:p>
      <w:pPr>
        <w:pStyle w:val="Normal"/>
        <w:shd w:val="clear" w:color="auto" w:fill="FFFFFF"/>
        <w:tabs>
          <w:tab w:val="clear" w:pos="708"/>
          <w:tab w:val="left" w:pos="284" w:leader="none"/>
        </w:tabs>
        <w:spacing w:lineRule="auto" w:line="240" w:before="0" w:after="0"/>
        <w:ind w:left="567" w:firstLine="709"/>
        <w:jc w:val="both"/>
        <w:rPr>
          <w:rFonts w:ascii="Times New Roman" w:hAnsi="Times New Roman" w:eastAsia="Times New Roman" w:cs="Times New Roman"/>
          <w:b/>
          <w:bCs/>
          <w:sz w:val="2"/>
          <w:szCs w:val="2"/>
        </w:rPr>
      </w:pPr>
      <w:r>
        <w:rPr>
          <w:rFonts w:eastAsia="Times New Roman" w:cs="Times New Roman" w:ascii="Times New Roman" w:hAnsi="Times New Roman"/>
          <w:b/>
          <w:bCs/>
          <w:sz w:val="2"/>
          <w:szCs w:val="2"/>
        </w:rPr>
      </w:r>
    </w:p>
    <w:p>
      <w:pPr>
        <w:pStyle w:val="ListParagraph"/>
        <w:numPr>
          <w:ilvl w:val="1"/>
          <w:numId w:val="8"/>
        </w:numPr>
        <w:shd w:val="clear" w:color="auto" w:fill="FFFFFF"/>
        <w:tabs>
          <w:tab w:val="clear" w:pos="708"/>
          <w:tab w:val="left" w:pos="1134" w:leader="none"/>
        </w:tabs>
        <w:spacing w:lineRule="auto" w:line="240" w:before="0" w:after="0"/>
        <w:ind w:left="0" w:firstLine="709"/>
        <w:contextualSpacing/>
        <w:jc w:val="both"/>
        <w:rPr/>
      </w:pPr>
      <w:r>
        <w:rPr>
          <w:bCs/>
        </w:rPr>
        <w:t xml:space="preserve">Стороны осуществляют сдачу-приемку выполненных работ ежемесячно, в соответствии с фактической готовностью на основании акта о приемке выполненных работ </w:t>
      </w:r>
      <w:r>
        <w:rPr/>
        <w:t xml:space="preserve">по форме № КС-2 (Приложение №12 к Договору) и справки о стоимости выполненных работ и затрат по форме № КС-3 (Приложение №13 к Договору) с приложением Приемо-сдаточной и Исполнительной документации, в соответствии с требованиями п.2.2 Технического задания (Приложение №1 к Договору),  а также электронные версии Акта КС-2 и Справки КС-3 в формате *gsfx ПК «ГРАНД Сметы» на цифровом носителе. </w:t>
      </w:r>
    </w:p>
    <w:p>
      <w:pPr>
        <w:pStyle w:val="Normal"/>
        <w:numPr>
          <w:ilvl w:val="1"/>
          <w:numId w:val="8"/>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По результатам приемки выполненных работ Подрядчик обязан подписать акты ОС-3, сформированные Заказчиком, и вернуть Заказчику в течение 3-х (трех) рабочих дней.</w:t>
      </w:r>
    </w:p>
    <w:p>
      <w:pPr>
        <w:pStyle w:val="Normal"/>
        <w:numPr>
          <w:ilvl w:val="1"/>
          <w:numId w:val="8"/>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bookmarkStart w:id="16" w:name="_Ref361336865"/>
      <w:r>
        <w:rPr>
          <w:rFonts w:eastAsia="Times New Roman" w:cs="Times New Roman" w:ascii="Times New Roman" w:hAnsi="Times New Roman"/>
          <w:bCs/>
          <w:sz w:val="24"/>
          <w:szCs w:val="24"/>
          <w:lang w:eastAsia="ru-RU"/>
        </w:rPr>
        <w:t>Подрядчик не позднее, чем за 2 дня до окончания ремонта представляет Заказчику исполнительную документацию, составленную в процессе ремонта в соответствии с перечнем, утвержденным Заказчиком до начала ремонта.</w:t>
      </w:r>
      <w:bookmarkEnd w:id="16"/>
    </w:p>
    <w:p>
      <w:pPr>
        <w:pStyle w:val="Normal"/>
        <w:numPr>
          <w:ilvl w:val="1"/>
          <w:numId w:val="8"/>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pPr>
        <w:pStyle w:val="Normal"/>
        <w:numPr>
          <w:ilvl w:val="1"/>
          <w:numId w:val="8"/>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Normal"/>
        <w:numPr>
          <w:ilvl w:val="1"/>
          <w:numId w:val="8"/>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4.1-4.3 Договора.</w:t>
      </w:r>
    </w:p>
    <w:p>
      <w:pPr>
        <w:pStyle w:val="Normal"/>
        <w:numPr>
          <w:ilvl w:val="1"/>
          <w:numId w:val="8"/>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Если Подрядчик не устранит недостатки, несоответствия и / или дефекты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Normal"/>
        <w:numPr>
          <w:ilvl w:val="1"/>
          <w:numId w:val="8"/>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Normal"/>
        <w:shd w:val="clear" w:color="auto" w:fill="FFFFFF"/>
        <w:tabs>
          <w:tab w:val="clear" w:pos="708"/>
          <w:tab w:val="left" w:pos="1134" w:leader="none"/>
        </w:tabs>
        <w:spacing w:lineRule="auto" w:line="240" w:before="0" w:after="0"/>
        <w:ind w:left="450" w:hanging="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numPr>
          <w:ilvl w:val="0"/>
          <w:numId w:val="6"/>
        </w:numPr>
        <w:shd w:val="clear" w:color="auto" w:fill="FFFFFF"/>
        <w:tabs>
          <w:tab w:val="clear" w:pos="708"/>
          <w:tab w:val="left" w:pos="284" w:leader="none"/>
        </w:tabs>
        <w:spacing w:lineRule="auto" w:line="240" w:before="0" w:after="0"/>
        <w:contextualSpacing/>
        <w:jc w:val="center"/>
        <w:rPr>
          <w:b/>
          <w:bCs/>
        </w:rPr>
      </w:pPr>
      <w:r>
        <w:rPr>
          <w:b/>
          <w:bCs/>
        </w:rPr>
        <w:t>Право собственности и переход рисков</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17" w:name="_Ref361405028"/>
      <w:r>
        <w:rPr>
          <w:rFonts w:eastAsia="Times New Roman" w:cs="Times New Roman" w:ascii="Times New Roman" w:hAnsi="Times New Roman"/>
          <w:bCs/>
          <w:sz w:val="24"/>
          <w:szCs w:val="24"/>
          <w:lang w:eastAsia="ru-RU"/>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последнего Акта </w:t>
      </w:r>
      <w:r>
        <w:rPr>
          <w:rFonts w:eastAsia="Times New Roman" w:cs="Times New Roman" w:ascii="Times New Roman" w:hAnsi="Times New Roman"/>
          <w:sz w:val="24"/>
          <w:szCs w:val="24"/>
          <w:lang w:eastAsia="ru-RU"/>
        </w:rPr>
        <w:t>КС-2</w:t>
      </w:r>
      <w:r>
        <w:rPr>
          <w:rFonts w:eastAsia="Times New Roman" w:cs="Times New Roman" w:ascii="Times New Roman" w:hAnsi="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17"/>
    </w:p>
    <w:p>
      <w:pPr>
        <w:pStyle w:val="Normal"/>
        <w:numPr>
          <w:ilvl w:val="0"/>
          <w:numId w:val="6"/>
        </w:numPr>
        <w:shd w:val="clear" w:color="auto" w:fill="FFFFFF"/>
        <w:tabs>
          <w:tab w:val="clear" w:pos="708"/>
          <w:tab w:val="left" w:pos="284"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Ответственность Сторон</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6"/>
        </w:numPr>
        <w:tabs>
          <w:tab w:val="clear" w:pos="708"/>
          <w:tab w:val="left" w:pos="1134" w:leader="none"/>
        </w:tabs>
        <w:spacing w:lineRule="auto" w:line="240" w:before="0" w:after="0"/>
        <w:ind w:left="0" w:firstLine="709"/>
        <w:jc w:val="both"/>
        <w:rPr>
          <w:rFonts w:ascii="Times New Roman" w:hAnsi="Times New Roman" w:cs="Times New Roman"/>
          <w:bCs/>
          <w:sz w:val="24"/>
          <w:szCs w:val="24"/>
        </w:rPr>
      </w:pPr>
      <w:r>
        <w:rPr>
          <w:rFonts w:eastAsia="Times New Roman" w:cs="Times New Roman" w:ascii="Times New Roman" w:hAnsi="Times New Roman"/>
          <w:bCs/>
          <w:sz w:val="24"/>
          <w:szCs w:val="24"/>
          <w:highlight w:val="white"/>
        </w:rPr>
        <w:t>В случае нарушения Заказчиком сроков оплаты результатов выполненных работ, установленных разделом 3 Договора,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w:t>
      </w:r>
      <w:r>
        <w:rPr>
          <w:rFonts w:eastAsia="Times New Roman" w:cs="Times New Roman" w:ascii="Times New Roman" w:hAnsi="Times New Roman"/>
          <w:bCs/>
          <w:sz w:val="24"/>
          <w:szCs w:val="24"/>
          <w:highlight w:val="white"/>
          <w:lang w:eastAsia="ru-RU"/>
        </w:rPr>
        <w:t>.</w:t>
      </w:r>
    </w:p>
    <w:p>
      <w:pPr>
        <w:pStyle w:val="Normal"/>
        <w:numPr>
          <w:ilvl w:val="1"/>
          <w:numId w:val="6"/>
        </w:numPr>
        <w:shd w:val="clear" w:color="auto" w:fill="FFFFFF"/>
        <w:tabs>
          <w:tab w:val="clear" w:pos="708"/>
          <w:tab w:val="left" w:pos="0" w:leader="none"/>
          <w:tab w:val="left" w:pos="1134" w:leader="none"/>
        </w:tabs>
        <w:spacing w:lineRule="auto" w:line="240" w:before="0" w:after="0"/>
        <w:ind w:left="0" w:firstLine="709"/>
        <w:jc w:val="both"/>
        <w:rPr>
          <w:rFonts w:ascii="Times New Roman" w:hAnsi="Times New Roman" w:cs="Times New Roman"/>
          <w:sz w:val="24"/>
          <w:szCs w:val="24"/>
        </w:rPr>
      </w:pPr>
      <w:r>
        <w:rPr>
          <w:rFonts w:eastAsia="Times New Roman" w:cs="Times New Roman" w:ascii="Times New Roman" w:hAnsi="Times New Roman"/>
          <w:bCs/>
          <w:sz w:val="24"/>
          <w:szCs w:val="24"/>
          <w:highlight w:val="white"/>
        </w:rPr>
        <w:t xml:space="preserve">В случае </w:t>
      </w:r>
      <w:r>
        <w:rPr>
          <w:rFonts w:eastAsia="Times New Roman" w:cs="Times New Roman" w:ascii="Times New Roman" w:hAnsi="Times New Roman"/>
          <w:sz w:val="24"/>
          <w:szCs w:val="24"/>
          <w:highlight w:val="white"/>
        </w:rPr>
        <w:t>нарушения Подрядчиком обязательств по выполнению Работ, в том числе срока выполнения Работ, а также в случае несвоевременного устранения выявленных недостатков результатов работ, Заказчик вправе требовать уплаты Подрядчиком</w:t>
      </w:r>
      <w:r>
        <w:rPr>
          <w:rFonts w:eastAsia="Times New Roman" w:cs="Times New Roman" w:ascii="Times New Roman" w:hAnsi="Times New Roman"/>
          <w:bCs/>
          <w:sz w:val="24"/>
          <w:szCs w:val="24"/>
          <w:highlight w:val="white"/>
        </w:rPr>
        <w:t xml:space="preserve"> неустойки в размере 0,1 (ноль целых одна десятая) процентов от ц</w:t>
      </w:r>
      <w:r>
        <w:rPr>
          <w:rFonts w:eastAsia="Times New Roman" w:cs="Times New Roman" w:ascii="Times New Roman" w:hAnsi="Times New Roman"/>
          <w:bCs/>
          <w:sz w:val="24"/>
          <w:szCs w:val="24"/>
        </w:rPr>
        <w:t>ены Договора за каждый день просрочки.</w:t>
      </w:r>
    </w:p>
    <w:p>
      <w:pPr>
        <w:pStyle w:val="Normal"/>
        <w:numPr>
          <w:ilvl w:val="1"/>
          <w:numId w:val="6"/>
        </w:numPr>
        <w:shd w:val="clear" w:color="auto" w:fill="FFFFFF"/>
        <w:tabs>
          <w:tab w:val="clear" w:pos="708"/>
          <w:tab w:val="left" w:pos="0" w:leader="none"/>
          <w:tab w:val="left" w:pos="1134" w:leader="none"/>
        </w:tabs>
        <w:spacing w:lineRule="auto" w:line="240" w:before="0" w:after="0"/>
        <w:ind w:left="0" w:firstLine="709"/>
        <w:jc w:val="both"/>
        <w:rPr>
          <w:rFonts w:ascii="Times New Roman" w:hAnsi="Times New Roman" w:cs="Times New Roman"/>
          <w:sz w:val="24"/>
          <w:szCs w:val="24"/>
        </w:rPr>
      </w:pPr>
      <w:r>
        <w:rPr/>
        <w:t xml:space="preserve"> </w:t>
      </w:r>
      <w:r>
        <w:rPr>
          <w:rFonts w:eastAsia="Times New Roman" w:cs="Times New Roman" w:ascii="Times New Roman" w:hAnsi="Times New Roman"/>
          <w:bCs/>
          <w:color w:val="auto"/>
          <w:kern w:val="0"/>
          <w:sz w:val="24"/>
          <w:szCs w:val="24"/>
          <w:lang w:val="ru-RU" w:eastAsia="en-US" w:bidi="ar-SA"/>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pPr>
        <w:pStyle w:val="Normal"/>
        <w:widowControl/>
        <w:shd w:val="clear" w:color="auto" w:fill="FFFFFF"/>
        <w:tabs>
          <w:tab w:val="clear" w:pos="708"/>
          <w:tab w:val="left" w:pos="1134" w:leader="none"/>
        </w:tabs>
        <w:suppressAutoHyphens w:val="false"/>
        <w:bidi w:val="0"/>
        <w:spacing w:lineRule="auto" w:line="240" w:before="0" w:after="0"/>
        <w:ind w:left="0" w:right="0" w:firstLine="850"/>
        <w:jc w:val="both"/>
        <w:rPr>
          <w:rFonts w:ascii="Times New Roman" w:hAnsi="Times New Roman" w:eastAsia="Times New Roman" w:cs="Times New Roman"/>
          <w:bCs/>
          <w:color w:val="auto"/>
          <w:kern w:val="0"/>
          <w:sz w:val="24"/>
          <w:szCs w:val="24"/>
          <w:lang w:val="ru-RU" w:eastAsia="en-US" w:bidi="ar-SA"/>
        </w:rPr>
      </w:pPr>
      <w:r>
        <w:rPr>
          <w:rFonts w:eastAsia="Times New Roman" w:cs="Times New Roman" w:ascii="Times New Roman" w:hAnsi="Times New Roman"/>
          <w:bCs/>
          <w:color w:val="auto"/>
          <w:kern w:val="0"/>
          <w:sz w:val="24"/>
          <w:szCs w:val="24"/>
          <w:lang w:val="ru-RU" w:eastAsia="en-US" w:bidi="ar-SA"/>
        </w:rPr>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cs="Times New Roman"/>
          <w:bCs/>
          <w:sz w:val="24"/>
          <w:szCs w:val="24"/>
        </w:rPr>
      </w:pPr>
      <w:r>
        <w:rPr>
          <w:rFonts w:eastAsia="Times New Roman" w:cs="Times New Roman" w:ascii="Times New Roman" w:hAnsi="Times New Roman"/>
          <w:bCs/>
          <w:sz w:val="24"/>
          <w:szCs w:val="24"/>
        </w:rPr>
        <w:t>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№5 к Договору</w:t>
      </w:r>
      <w:r>
        <w:rPr>
          <w:rFonts w:eastAsia="Times New Roman" w:cs="Times New Roman" w:ascii="Times New Roman" w:hAnsi="Times New Roman"/>
          <w:bCs/>
          <w:sz w:val="24"/>
          <w:szCs w:val="24"/>
          <w:lang w:eastAsia="ru-RU"/>
        </w:rPr>
        <w:t xml:space="preserve">.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cs="Times New Roman"/>
          <w:bCs/>
          <w:sz w:val="24"/>
          <w:szCs w:val="24"/>
        </w:rPr>
      </w:pPr>
      <w:r>
        <w:rPr>
          <w:rFonts w:eastAsia="Times New Roman" w:cs="Times New Roman" w:ascii="Times New Roman" w:hAnsi="Times New Roman"/>
          <w:bCs/>
          <w:sz w:val="24"/>
          <w:szCs w:val="24"/>
          <w:lang w:eastAsia="ru-RU"/>
        </w:rPr>
        <w:t>Е</w:t>
      </w:r>
      <w:r>
        <w:rPr>
          <w:rFonts w:eastAsia="Times New Roman" w:cs="Times New Roman" w:ascii="Times New Roman" w:hAnsi="Times New Roman"/>
          <w:bCs/>
          <w:sz w:val="24"/>
          <w:szCs w:val="24"/>
        </w:rPr>
        <w:t>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3.4 Договора, Заказчик вправе требовать уплаты Подрядчиком штрафа в размере 50 000 (пятидесяти тысяч) рублей за каждый случай нарушения</w:t>
      </w:r>
      <w:r>
        <w:rPr>
          <w:rFonts w:eastAsia="Times New Roman" w:cs="Times New Roman" w:ascii="Times New Roman" w:hAnsi="Times New Roman"/>
          <w:bCs/>
          <w:sz w:val="24"/>
          <w:szCs w:val="24"/>
          <w:lang w:eastAsia="ru-RU"/>
        </w:rPr>
        <w:t>.</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cs="Times New Roman"/>
          <w:bCs/>
          <w:sz w:val="24"/>
          <w:szCs w:val="24"/>
        </w:rPr>
      </w:pPr>
      <w:r>
        <w:rPr>
          <w:rFonts w:eastAsia="Times New Roman" w:cs="Times New Roman" w:ascii="Times New Roman" w:hAnsi="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Pr>
          <w:rFonts w:eastAsia="Times New Roman" w:cs="Times New Roman" w:ascii="Times New Roman" w:hAnsi="Times New Roman"/>
          <w:bCs/>
          <w:sz w:val="24"/>
          <w:szCs w:val="24"/>
          <w:lang w:eastAsia="ru-RU"/>
        </w:rPr>
        <w:t>.</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сумма неустойки, подлежащая уплате виновной Стороной, определяется на основании решения суда.</w:t>
      </w:r>
    </w:p>
    <w:p>
      <w:pPr>
        <w:pStyle w:val="Normal"/>
        <w:shd w:val="clear" w:color="auto" w:fill="FFFFFF"/>
        <w:tabs>
          <w:tab w:val="clear" w:pos="708"/>
          <w:tab w:val="left" w:pos="1134" w:leader="none"/>
        </w:tabs>
        <w:spacing w:lineRule="auto" w:line="240" w:before="0" w:after="0"/>
        <w:ind w:left="709"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284"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Гарантии качества Результата Работ</w:t>
      </w:r>
    </w:p>
    <w:p>
      <w:pPr>
        <w:pStyle w:val="Normal"/>
        <w:numPr>
          <w:ilvl w:val="1"/>
          <w:numId w:val="6"/>
        </w:numPr>
        <w:tabs>
          <w:tab w:val="clear" w:pos="708"/>
          <w:tab w:val="left" w:pos="1134" w:leader="none"/>
        </w:tabs>
        <w:spacing w:lineRule="auto" w:line="240" w:before="0" w:after="0"/>
        <w:ind w:left="0" w:firstLine="709"/>
        <w:jc w:val="both"/>
        <w:rPr>
          <w:rFonts w:ascii="Times New Roman" w:hAnsi="Times New Roman" w:cs="Times New Roman"/>
          <w:bCs/>
          <w:sz w:val="24"/>
          <w:szCs w:val="24"/>
          <w:highlight w:val="none"/>
        </w:rPr>
      </w:pPr>
      <w:r>
        <w:rPr>
          <w:rFonts w:eastAsia="Times New Roman" w:cs="Times New Roman" w:ascii="Times New Roman" w:hAnsi="Times New Roman"/>
          <w:sz w:val="24"/>
          <w:szCs w:val="24"/>
        </w:rPr>
        <w:t>Гарантийный</w:t>
      </w:r>
      <w:r>
        <w:rPr>
          <w:rFonts w:eastAsia="Times New Roman" w:cs="Times New Roman" w:ascii="Times New Roman" w:hAnsi="Times New Roman"/>
          <w:bCs/>
          <w:sz w:val="24"/>
          <w:szCs w:val="24"/>
        </w:rPr>
        <w:t xml:space="preserve"> срок на выполненные Работы по Договору составляет</w:t>
      </w:r>
      <w:r>
        <w:rPr>
          <w:rFonts w:eastAsia="Times New Roman" w:cs="Times New Roman" w:ascii="Times New Roman" w:hAnsi="Times New Roman"/>
          <w:bCs/>
          <w:sz w:val="24"/>
          <w:szCs w:val="24"/>
          <w:lang w:eastAsia="ru-RU"/>
        </w:rPr>
        <w:t xml:space="preserve"> 24 (двадцать четыре) месяца </w:t>
      </w:r>
      <w:r>
        <w:rPr>
          <w:rFonts w:eastAsia="Times New Roman" w:cs="Times New Roman" w:ascii="Times New Roman" w:hAnsi="Times New Roman"/>
          <w:bCs/>
          <w:sz w:val="24"/>
          <w:szCs w:val="24"/>
        </w:rPr>
        <w:t>и начинает течь с даты подписания Сторонами последнего А</w:t>
      </w:r>
      <w:r>
        <w:rPr>
          <w:rFonts w:eastAsia="Times New Roman" w:cs="Times New Roman" w:ascii="Times New Roman" w:hAnsi="Times New Roman"/>
          <w:sz w:val="24"/>
          <w:szCs w:val="24"/>
        </w:rPr>
        <w:t xml:space="preserve">кта </w:t>
      </w:r>
      <w:r>
        <w:rPr>
          <w:rFonts w:eastAsia="Times New Roman" w:cs="Times New Roman" w:ascii="Times New Roman" w:hAnsi="Times New Roman"/>
          <w:bCs/>
          <w:sz w:val="24"/>
          <w:szCs w:val="24"/>
        </w:rPr>
        <w:t xml:space="preserve">КС-2 по Объекту либо с даты прекращения (расторжения) Договора. </w:t>
      </w:r>
      <w:r>
        <w:rPr>
          <w:rFonts w:eastAsia="Times New Roman" w:cs="Times New Roman" w:ascii="Times New Roman" w:hAnsi="Times New Roman"/>
          <w:bCs/>
          <w:sz w:val="24"/>
          <w:szCs w:val="26"/>
          <w:lang w:eastAsia="ru-RU"/>
        </w:rPr>
        <w:t>Гарантийный срок может быть продлен в соответствии с условиями Договора</w:t>
      </w:r>
      <w:r>
        <w:rPr>
          <w:rFonts w:eastAsia="Times New Roman" w:cs="Times New Roman" w:ascii="Times New Roman" w:hAnsi="Times New Roman"/>
          <w:bCs/>
          <w:sz w:val="24"/>
          <w:szCs w:val="24"/>
          <w:lang w:eastAsia="ru-RU"/>
        </w:rPr>
        <w:t xml:space="preserve">. </w:t>
      </w:r>
    </w:p>
    <w:p>
      <w:pPr>
        <w:pStyle w:val="Normal"/>
        <w:numPr>
          <w:ilvl w:val="1"/>
          <w:numId w:val="6"/>
        </w:numPr>
        <w:shd w:val="clear" w:color="auto" w:fill="FFFFFF"/>
        <w:tabs>
          <w:tab w:val="clear" w:pos="708"/>
          <w:tab w:val="left" w:pos="568" w:leader="none"/>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sz w:val="24"/>
          <w:szCs w:val="24"/>
          <w:shd w:fill="FFFFFF" w:val="clear"/>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r>
        <w:rPr>
          <w:rFonts w:eastAsia="Times New Roman" w:cs="Times New Roman" w:ascii="Times New Roman" w:hAnsi="Times New Roman"/>
          <w:bCs/>
          <w:sz w:val="24"/>
          <w:szCs w:val="24"/>
          <w:lang w:eastAsia="ru-RU"/>
        </w:rPr>
        <w:t>.</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18" w:name="_Ref361337764"/>
      <w:r>
        <w:rPr>
          <w:rFonts w:eastAsia="Times New Roman" w:cs="Times New Roman" w:ascii="Times New Roman" w:hAnsi="Times New Roman"/>
          <w:bCs/>
          <w:sz w:val="24"/>
          <w:szCs w:val="24"/>
          <w:lang w:eastAsia="ru-RU"/>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8"/>
      <w:r>
        <w:rPr>
          <w:rFonts w:eastAsia="Times New Roman" w:cs="Times New Roman" w:ascii="Times New Roman" w:hAnsi="Times New Roman"/>
          <w:bCs/>
          <w:sz w:val="24"/>
          <w:szCs w:val="24"/>
          <w:lang w:eastAsia="ru-RU"/>
        </w:rPr>
        <w:t xml:space="preserve">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Наличие и полный перечень недостатков,</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Подрядчик обязан своими силами и за свой счет устранить недостатки,</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 xml:space="preserve">несоответствия и / или дефекты, обнаруженные Заказчиком в течение Гарантийного срока, в срок, указанный в </w:t>
      </w:r>
      <w:bookmarkStart w:id="19" w:name="OLE_LINK5"/>
      <w:bookmarkStart w:id="20" w:name="OLE_LINK6"/>
      <w:r>
        <w:rPr>
          <w:rFonts w:eastAsia="Times New Roman" w:cs="Times New Roman" w:ascii="Times New Roman" w:hAnsi="Times New Roman"/>
          <w:bCs/>
          <w:sz w:val="24"/>
          <w:szCs w:val="24"/>
          <w:lang w:eastAsia="ru-RU"/>
        </w:rPr>
        <w:t>Акте о недостатках, составленном в порядке, установленном пунктом 7.5 Договора</w:t>
      </w:r>
      <w:bookmarkEnd w:id="19"/>
      <w:bookmarkEnd w:id="20"/>
      <w:r>
        <w:rPr>
          <w:rFonts w:eastAsia="Times New Roman" w:cs="Times New Roman" w:ascii="Times New Roman" w:hAnsi="Times New Roman"/>
          <w:bCs/>
          <w:sz w:val="24"/>
          <w:szCs w:val="24"/>
          <w:lang w:eastAsia="ru-RU"/>
        </w:rPr>
        <w:t>.</w:t>
      </w:r>
      <w:r>
        <w:rPr>
          <w:rFonts w:eastAsia="Times New Roman" w:cs="Times New Roman" w:ascii="Times New Roman" w:hAnsi="Times New Roman"/>
          <w:sz w:val="24"/>
          <w:szCs w:val="24"/>
          <w:lang w:eastAsia="ru-RU"/>
        </w:rPr>
        <w:t xml:space="preserve">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color w:val="000000"/>
          <w:sz w:val="24"/>
          <w:szCs w:val="24"/>
        </w:rPr>
      </w:pPr>
      <w:r>
        <w:rPr>
          <w:rFonts w:eastAsia="Times New Roman" w:cs="Times New Roman" w:ascii="Times New Roman" w:hAnsi="Times New Roman"/>
          <w:bCs/>
          <w:sz w:val="24"/>
          <w:szCs w:val="24"/>
          <w:lang w:eastAsia="ru-RU"/>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1134" w:leader="none"/>
        </w:tabs>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Исключительные права и патенты</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 xml:space="preserve">технического обслуживания и ремонта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0" w:leader="none"/>
        </w:tabs>
        <w:spacing w:lineRule="auto" w:line="240" w:before="0" w:after="0"/>
        <w:ind w:left="0" w:firstLine="426"/>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Конфиденциальность</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21"/>
        </w:numPr>
        <w:tabs>
          <w:tab w:val="clear" w:pos="708"/>
          <w:tab w:val="left" w:pos="992" w:leader="none"/>
        </w:tabs>
        <w:spacing w:lineRule="auto" w:line="240" w:before="0" w:after="0"/>
        <w:ind w:left="0" w:firstLine="709"/>
        <w:contextualSpacing/>
        <w:jc w:val="both"/>
        <w:rPr>
          <w:bCs/>
        </w:rPr>
      </w:pPr>
      <w:r>
        <w:rPr>
          <w:bCs/>
        </w:rPr>
        <w:t>данная Информация имеет действительную или потенциальную коммерческую ценность для Заказчика в силу неизвестности ее третьим лица</w:t>
      </w:r>
      <w:r>
        <w:rPr/>
        <w:t xml:space="preserve">м, в том числе по причине </w:t>
      </w:r>
      <w:r>
        <w:rPr>
          <w:bCs/>
        </w:rPr>
        <w:t>введения в отношении нее режима Коммерческой тайны;</w:t>
      </w:r>
    </w:p>
    <w:p>
      <w:pPr>
        <w:pStyle w:val="ListParagraph"/>
        <w:numPr>
          <w:ilvl w:val="0"/>
          <w:numId w:val="21"/>
        </w:numPr>
        <w:tabs>
          <w:tab w:val="clear" w:pos="708"/>
          <w:tab w:val="left" w:pos="992" w:leader="none"/>
        </w:tabs>
        <w:spacing w:lineRule="auto" w:line="240" w:before="0" w:after="0"/>
        <w:ind w:left="0" w:firstLine="709"/>
        <w:contextualSpacing/>
        <w:jc w:val="both"/>
        <w:rPr>
          <w:bCs/>
        </w:rPr>
      </w:pPr>
      <w:r>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Информация может включать в себя, в том числе, но не ограничиваясь:</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 xml:space="preserve">финансовую </w:t>
      </w:r>
      <w:r>
        <w:rPr>
          <w:bCs/>
          <w:lang w:val="en-US"/>
        </w:rPr>
        <w:t>(</w:t>
      </w:r>
      <w:r>
        <w:rPr>
          <w:bCs/>
        </w:rPr>
        <w:t>бухгалтерскую) отчетность;</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учетные регистры бухгалтерского учета;</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бизнес-планы;</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сведения об объемах производства и / или реализации продукции и услуг Заказчика или его аффилированных лиц;</w:t>
      </w:r>
    </w:p>
    <w:p>
      <w:pPr>
        <w:pStyle w:val="ListParagraph"/>
        <w:numPr>
          <w:ilvl w:val="0"/>
          <w:numId w:val="15"/>
        </w:numPr>
        <w:tabs>
          <w:tab w:val="clear" w:pos="708"/>
          <w:tab w:val="left" w:pos="992" w:leader="none"/>
          <w:tab w:val="left" w:pos="1418" w:leader="none"/>
        </w:tabs>
        <w:spacing w:lineRule="auto" w:line="240" w:before="0" w:after="0"/>
        <w:ind w:left="0" w:firstLine="709"/>
        <w:contextualSpacing/>
        <w:jc w:val="both"/>
        <w:rPr>
          <w:bCs/>
        </w:rPr>
      </w:pPr>
      <w:r>
        <w:rPr>
          <w:bCs/>
        </w:rPr>
        <w:t>материалы обобщения, анализа, оценки, иных действий по обработке вышеуказанной Информации и документов.</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21" w:name="_Ref361337849"/>
      <w:r>
        <w:rPr>
          <w:rFonts w:eastAsia="Times New Roman" w:cs="Times New Roman" w:ascii="Times New Roman" w:hAnsi="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sz w:val="24"/>
          <w:szCs w:val="24"/>
          <w:lang w:eastAsia="ru-RU"/>
        </w:rPr>
        <w:t>(расторжения) или исполнения, в том числе:</w:t>
      </w:r>
      <w:bookmarkEnd w:id="21"/>
      <w:r>
        <w:rPr>
          <w:rFonts w:eastAsia="Times New Roman" w:cs="Times New Roman" w:ascii="Times New Roman" w:hAnsi="Times New Roman"/>
          <w:bCs/>
          <w:sz w:val="24"/>
          <w:szCs w:val="24"/>
          <w:lang w:eastAsia="ru-RU"/>
        </w:rPr>
        <w:t xml:space="preserve"> </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использовать Информацию исключительно для целей, для которых она была предоставлена; </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bookmarkStart w:id="22" w:name="_Ref361337832"/>
      <w:r>
        <w:rPr>
          <w:rFonts w:eastAsia="Times New Roman" w:cs="Times New Roman" w:ascii="Times New Roman" w:hAnsi="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не разглашать третьим лицам факты передачи или получения Информации.</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23" w:name="_Ref361337863"/>
      <w:r>
        <w:rPr>
          <w:rFonts w:eastAsia="Times New Roman" w:cs="Times New Roman" w:ascii="Times New Roman" w:hAnsi="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1134" w:leader="none"/>
        </w:tabs>
        <w:spacing w:lineRule="auto" w:line="240" w:before="0" w:after="0"/>
        <w:ind w:left="450" w:hanging="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Антикоррупционная оговорка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sz w:val="24"/>
          <w:szCs w:val="24"/>
          <w:lang w:eastAsia="ru-RU"/>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представителем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rFonts w:eastAsia="Times New Roman" w:cs="Times New Roman" w:ascii="Times New Roman" w:hAnsi="Times New Roman"/>
          <w:bCs/>
          <w:sz w:val="24"/>
          <w:szCs w:val="24"/>
          <w:lang w:eastAsia="ru-RU"/>
        </w:rPr>
        <w:t>.</w:t>
      </w:r>
    </w:p>
    <w:p>
      <w:pPr>
        <w:pStyle w:val="Normal"/>
        <w:numPr>
          <w:ilvl w:val="1"/>
          <w:numId w:val="6"/>
        </w:numPr>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6"/>
        </w:numPr>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мaтepиaлы,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6"/>
        </w:numPr>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6"/>
        </w:numPr>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нарушении.</w:t>
      </w:r>
    </w:p>
    <w:p>
      <w:pPr>
        <w:pStyle w:val="Normal"/>
        <w:numPr>
          <w:ilvl w:val="1"/>
          <w:numId w:val="6"/>
        </w:numPr>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Normal"/>
        <w:numPr>
          <w:ilvl w:val="1"/>
          <w:numId w:val="6"/>
        </w:numPr>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Каналы связи Линия доверия Группы РусГидро: </w:t>
      </w:r>
    </w:p>
    <w:p>
      <w:pPr>
        <w:pStyle w:val="Normal"/>
        <w:spacing w:lineRule="auto" w:line="240" w:before="0" w:after="0"/>
        <w:ind w:left="709" w:hanging="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10.7.1.</w:t>
        <w:tab/>
        <w:t>Электронная почта: ld@rushydro.ru;</w:t>
      </w:r>
    </w:p>
    <w:p>
      <w:pPr>
        <w:pStyle w:val="Normal"/>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10.7.2.</w:t>
        <w:tab/>
        <w:t>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Normal"/>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10.7.3.</w:t>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spacing w:lineRule="auto" w:line="240" w:before="0" w:after="0"/>
        <w:ind w:left="709" w:hanging="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Обстоятельства непреодолимой силы (форс-мажор)</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Normal"/>
        <w:numPr>
          <w:ilvl w:val="1"/>
          <w:numId w:val="6"/>
        </w:numPr>
        <w:shd w:val="clear" w:color="auto" w:fill="FFFFFF"/>
        <w:tabs>
          <w:tab w:val="clear" w:pos="708"/>
          <w:tab w:val="left" w:pos="56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Normal"/>
        <w:shd w:val="clear" w:color="auto" w:fill="FFFFFF"/>
        <w:tabs>
          <w:tab w:val="clear" w:pos="708"/>
          <w:tab w:val="left" w:pos="568" w:leader="none"/>
        </w:tabs>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При этом любая из Сторон вправе отказаться от исполнения Договора в одностороннем внесудебном порядке.</w:t>
      </w:r>
    </w:p>
    <w:p>
      <w:pPr>
        <w:pStyle w:val="ListParagraph"/>
        <w:widowControl w:val="false"/>
        <w:numPr>
          <w:ilvl w:val="1"/>
          <w:numId w:val="6"/>
        </w:numPr>
        <w:tabs>
          <w:tab w:val="clear" w:pos="708"/>
          <w:tab w:val="left" w:pos="0" w:leader="none"/>
          <w:tab w:val="left" w:pos="567" w:leader="none"/>
        </w:tabs>
        <w:spacing w:lineRule="auto" w:line="240" w:before="0" w:after="0"/>
        <w:ind w:left="0" w:firstLine="568"/>
        <w:contextualSpacing/>
        <w:jc w:val="both"/>
        <w:rPr/>
      </w:pPr>
      <w:r>
        <w:rPr/>
        <w:t>Если в результате чрезвычайных обстоятельств (форс - мажор) срок выполнения работ по отдельному объекту увеличивается более чем на одну четвертую часть от первоначального, Заказчик и Подрядчик решают совместно вопрос о дальнейшей целесообразности продолжения работ и сроке их</w:t>
      </w:r>
      <w:r>
        <w:rPr>
          <w:b/>
          <w:bCs/>
        </w:rPr>
        <w:t xml:space="preserve"> </w:t>
      </w:r>
      <w:r>
        <w:rPr/>
        <w:t>выполнения.</w:t>
      </w:r>
    </w:p>
    <w:p>
      <w:pPr>
        <w:pStyle w:val="Normal"/>
        <w:shd w:val="clear" w:color="auto" w:fill="FFFFFF"/>
        <w:tabs>
          <w:tab w:val="clear" w:pos="708"/>
          <w:tab w:val="left" w:pos="56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Особые положения</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8"/>
        </w:numPr>
        <w:shd w:val="clear" w:color="auto" w:fill="FFFFFF"/>
        <w:tabs>
          <w:tab w:val="clear" w:pos="708"/>
          <w:tab w:val="left" w:pos="992" w:leader="none"/>
        </w:tabs>
        <w:spacing w:lineRule="auto" w:line="240" w:before="0" w:after="0"/>
        <w:ind w:left="0" w:firstLine="709"/>
        <w:contextualSpacing/>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8"/>
        </w:numPr>
        <w:shd w:val="clear" w:color="auto" w:fill="FFFFFF"/>
        <w:tabs>
          <w:tab w:val="clear" w:pos="708"/>
          <w:tab w:val="left" w:pos="992" w:leader="none"/>
        </w:tabs>
        <w:spacing w:lineRule="auto" w:line="240" w:before="0" w:after="0"/>
        <w:ind w:left="0" w:firstLine="709"/>
        <w:contextualSpacing/>
        <w:jc w:val="both"/>
        <w:rPr>
          <w:bCs/>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24" w:name="_Ref361337921"/>
      <w:r>
        <w:rPr>
          <w:rFonts w:eastAsia="Times New Roman" w:cs="Times New Roman" w:ascii="Times New Roman" w:hAnsi="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24"/>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25" w:name="_Ref361337948"/>
      <w:r>
        <w:rPr>
          <w:rFonts w:eastAsia="Times New Roman" w:cs="Times New Roman" w:ascii="Times New Roman" w:hAnsi="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5"/>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26" w:name="_Ref361337980"/>
      <w:r>
        <w:rPr>
          <w:rFonts w:eastAsia="Times New Roman" w:cs="Times New Roman" w:ascii="Times New Roman" w:hAnsi="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26"/>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27" w:name="_Ref373243071"/>
      <w:r>
        <w:rPr>
          <w:rFonts w:eastAsia="Times New Roman" w:cs="Times New Roman" w:ascii="Times New Roman" w:hAnsi="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27"/>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28" w:name="_Ref361337992"/>
      <w:r>
        <w:rPr>
          <w:rFonts w:eastAsia="Times New Roman" w:cs="Times New Roman" w:ascii="Times New Roman" w:hAnsi="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28"/>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8"/>
          <w:tab w:val="left" w:pos="426" w:leader="none"/>
        </w:tabs>
        <w:spacing w:lineRule="auto" w:line="240" w:before="0" w:after="0"/>
        <w:ind w:left="709" w:hanging="0"/>
        <w:jc w:val="both"/>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
          <w:sz w:val="24"/>
          <w:szCs w:val="24"/>
        </w:rPr>
      </w:pPr>
      <w:r>
        <w:rPr>
          <w:rFonts w:eastAsia="Times New Roman" w:cs="Times New Roman" w:ascii="Times New Roman" w:hAnsi="Times New Roman"/>
          <w:b/>
          <w:bCs/>
          <w:sz w:val="24"/>
          <w:szCs w:val="24"/>
          <w:lang w:eastAsia="ru-RU"/>
        </w:rPr>
        <w:t>Заверения</w:t>
      </w:r>
      <w:r>
        <w:rPr>
          <w:rFonts w:eastAsia="Times New Roman" w:cs="Times New Roman" w:ascii="Times New Roman" w:hAnsi="Times New Roman"/>
          <w:b/>
          <w:sz w:val="24"/>
          <w:szCs w:val="24"/>
          <w:lang w:eastAsia="ru-RU"/>
        </w:rPr>
        <w:t xml:space="preserve"> Сторон</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Каждая</w:t>
      </w:r>
      <w:r>
        <w:rPr>
          <w:rFonts w:eastAsia="Times New Roman" w:cs="Times New Roman" w:ascii="Times New Roman" w:hAnsi="Times New Roman"/>
          <w:sz w:val="24"/>
          <w:szCs w:val="24"/>
          <w:lang w:eastAsia="ru-RU"/>
        </w:rPr>
        <w:t xml:space="preserve"> из Сторон заявляет и подтверждает другой Стороне, что: </w:t>
      </w:r>
    </w:p>
    <w:p>
      <w:pPr>
        <w:pStyle w:val="ListParagraph"/>
        <w:numPr>
          <w:ilvl w:val="0"/>
          <w:numId w:val="17"/>
        </w:numPr>
        <w:shd w:val="clear" w:color="auto" w:fill="FFFFFF"/>
        <w:tabs>
          <w:tab w:val="clear" w:pos="708"/>
          <w:tab w:val="left" w:pos="992" w:leader="none"/>
        </w:tabs>
        <w:spacing w:lineRule="auto" w:line="240" w:before="0" w:after="0"/>
        <w:ind w:left="0" w:firstLine="709"/>
        <w:contextualSpacing/>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7"/>
        </w:numPr>
        <w:shd w:val="clear" w:color="auto" w:fill="FFFFFF"/>
        <w:tabs>
          <w:tab w:val="clear" w:pos="708"/>
          <w:tab w:val="left" w:pos="992" w:leader="none"/>
        </w:tabs>
        <w:spacing w:lineRule="auto" w:line="240" w:before="0" w:after="0"/>
        <w:ind w:left="0" w:firstLine="709"/>
        <w:contextualSpacing/>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7"/>
        </w:numPr>
        <w:shd w:val="clear" w:color="auto" w:fill="FFFFFF"/>
        <w:tabs>
          <w:tab w:val="clear" w:pos="708"/>
          <w:tab w:val="left" w:pos="992" w:leader="none"/>
        </w:tabs>
        <w:spacing w:lineRule="auto" w:line="240" w:before="0" w:after="0"/>
        <w:ind w:left="0" w:firstLine="709"/>
        <w:contextualSpacing/>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7"/>
        </w:numPr>
        <w:shd w:val="clear" w:color="auto" w:fill="FFFFFF"/>
        <w:tabs>
          <w:tab w:val="clear" w:pos="708"/>
          <w:tab w:val="left" w:pos="992" w:leader="none"/>
        </w:tabs>
        <w:spacing w:lineRule="auto" w:line="240" w:before="0" w:after="0"/>
        <w:ind w:left="0" w:firstLine="709"/>
        <w:contextualSpacing/>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7"/>
        </w:numPr>
        <w:shd w:val="clear" w:color="auto" w:fill="FFFFFF"/>
        <w:tabs>
          <w:tab w:val="clear" w:pos="708"/>
          <w:tab w:val="left" w:pos="992" w:leader="none"/>
        </w:tabs>
        <w:spacing w:lineRule="auto" w:line="240" w:before="0" w:after="0"/>
        <w:ind w:left="0" w:firstLine="709"/>
        <w:contextualSpacing/>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Подрядчик заявляет и заверяет Заказчика в том, что на момент заключения Договора:</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руководителем Подрядчика является лицо, не являющееся массовым руководителем;</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6"/>
        </w:numPr>
        <w:shd w:val="clear" w:color="auto" w:fill="FFFFFF"/>
        <w:tabs>
          <w:tab w:val="clear" w:pos="708"/>
          <w:tab w:val="left" w:pos="992" w:leader="none"/>
          <w:tab w:val="left" w:pos="1418" w:leader="none"/>
        </w:tabs>
        <w:spacing w:lineRule="auto" w:line="240" w:before="0" w:after="0"/>
        <w:ind w:left="0" w:firstLine="709"/>
        <w:contextualSpacing/>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6"/>
        </w:numPr>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В случае если </w:t>
      </w:r>
      <w:r>
        <w:rPr>
          <w:rFonts w:eastAsia="Times New Roman" w:cs="Times New Roman" w:ascii="Times New Roman" w:hAnsi="Times New Roman"/>
          <w:bCs/>
          <w:sz w:val="24"/>
          <w:szCs w:val="24"/>
          <w:lang w:eastAsia="ru-RU"/>
        </w:rPr>
        <w:t>Подрядчик</w:t>
      </w:r>
      <w:r>
        <w:rPr>
          <w:rFonts w:eastAsia="Times New Roman" w:cs="Times New Roman" w:ascii="Times New Roman" w:hAnsi="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eastAsia="Times New Roman" w:cs="Times New Roman" w:ascii="Times New Roman" w:hAnsi="Times New Roman"/>
          <w:bCs/>
          <w:sz w:val="24"/>
          <w:szCs w:val="24"/>
          <w:lang w:eastAsia="ru-RU"/>
        </w:rPr>
        <w:t xml:space="preserve">Подрядчик </w:t>
      </w:r>
      <w:r>
        <w:rPr>
          <w:rFonts w:eastAsia="Times New Roman" w:cs="Times New Roman" w:ascii="Times New Roman" w:hAnsi="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
          <w:sz w:val="24"/>
          <w:szCs w:val="24"/>
        </w:rPr>
      </w:pPr>
      <w:r>
        <w:rPr>
          <w:rFonts w:eastAsia="Times New Roman" w:cs="Times New Roman" w:ascii="Times New Roman" w:hAnsi="Times New Roman"/>
          <w:b/>
          <w:bCs/>
          <w:sz w:val="24"/>
          <w:szCs w:val="24"/>
          <w:lang w:eastAsia="ru-RU"/>
        </w:rPr>
        <w:t>П</w:t>
      </w:r>
      <w:r>
        <w:rPr>
          <w:rFonts w:eastAsia="Times New Roman" w:cs="Times New Roman" w:ascii="Times New Roman" w:hAnsi="Times New Roman"/>
          <w:b/>
          <w:sz w:val="24"/>
          <w:szCs w:val="24"/>
          <w:lang w:eastAsia="ru-RU"/>
        </w:rPr>
        <w:t>рекращение (расторжение) Договора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Стороны установили, что существенным нарушением Договора Подрядчиком является:</w:t>
      </w:r>
    </w:p>
    <w:p>
      <w:pPr>
        <w:pStyle w:val="ListParagraph"/>
        <w:numPr>
          <w:ilvl w:val="0"/>
          <w:numId w:val="19"/>
        </w:numPr>
        <w:tabs>
          <w:tab w:val="clear" w:pos="708"/>
          <w:tab w:val="left" w:pos="1134" w:leader="none"/>
        </w:tabs>
        <w:spacing w:lineRule="auto" w:line="240" w:before="0" w:after="0"/>
        <w:ind w:left="0" w:right="23" w:firstLine="709"/>
        <w:contextualSpacing/>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Календарным графиком</w:t>
      </w:r>
      <w:r>
        <w:rPr>
          <w:bCs/>
        </w:rPr>
        <w:t xml:space="preserve"> выполнения работ (Приложение №3 к Договору)</w:t>
      </w:r>
      <w:r>
        <w:rPr/>
        <w:t xml:space="preserve"> более чем на </w:t>
      </w:r>
      <w:r>
        <w:rPr>
          <w:bCs/>
        </w:rPr>
        <w:t>60 (шестьдесят)</w:t>
      </w:r>
      <w:r>
        <w:rPr/>
        <w:t xml:space="preserve"> календарных дней по причинам, не зависящим от Заказчика;</w:t>
      </w:r>
    </w:p>
    <w:p>
      <w:pPr>
        <w:pStyle w:val="ListParagraph"/>
        <w:numPr>
          <w:ilvl w:val="0"/>
          <w:numId w:val="19"/>
        </w:numPr>
        <w:tabs>
          <w:tab w:val="clear" w:pos="708"/>
          <w:tab w:val="left" w:pos="1134" w:leader="none"/>
        </w:tabs>
        <w:spacing w:lineRule="auto" w:line="240" w:before="0" w:after="0"/>
        <w:ind w:left="0" w:right="23" w:firstLine="709"/>
        <w:contextualSpacing/>
        <w:jc w:val="both"/>
        <w:rPr/>
      </w:pPr>
      <w:r>
        <w:rPr/>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w:t>
      </w:r>
      <w:r>
        <w:rPr>
          <w:bCs/>
        </w:rPr>
        <w:t>60 (шестьдесят)</w:t>
      </w:r>
      <w:r>
        <w:rPr/>
        <w:t xml:space="preserve"> календарных дней либо такие недостатки являются неустранимыми;</w:t>
      </w:r>
    </w:p>
    <w:p>
      <w:pPr>
        <w:pStyle w:val="ListParagraph"/>
        <w:numPr>
          <w:ilvl w:val="0"/>
          <w:numId w:val="19"/>
        </w:numPr>
        <w:tabs>
          <w:tab w:val="clear" w:pos="708"/>
          <w:tab w:val="left" w:pos="1134" w:leader="none"/>
        </w:tabs>
        <w:spacing w:lineRule="auto" w:line="240" w:before="0" w:after="0"/>
        <w:ind w:left="0" w:right="23" w:firstLine="709"/>
        <w:contextualSpacing/>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9"/>
        </w:numPr>
        <w:tabs>
          <w:tab w:val="clear" w:pos="708"/>
          <w:tab w:val="left" w:pos="1134" w:leader="none"/>
        </w:tabs>
        <w:spacing w:lineRule="auto" w:line="240" w:before="0" w:after="0"/>
        <w:ind w:left="0" w:right="23" w:firstLine="709"/>
        <w:contextualSpacing/>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9"/>
        </w:numPr>
        <w:tabs>
          <w:tab w:val="clear" w:pos="708"/>
          <w:tab w:val="left" w:pos="1134" w:leader="none"/>
        </w:tabs>
        <w:spacing w:lineRule="auto" w:line="240" w:before="0" w:after="0"/>
        <w:ind w:left="0" w:right="23" w:firstLine="709"/>
        <w:contextualSpacing/>
        <w:jc w:val="both"/>
        <w:rPr/>
      </w:pPr>
      <w:r>
        <w:rPr/>
        <w:t>привлечение к выполнению Работ по Договору третьих лиц (Субподрядчиков) с нарушением требований, установленных пунктом 2.4.2 и 2.4.3. Договора;</w:t>
      </w:r>
    </w:p>
    <w:p>
      <w:pPr>
        <w:pStyle w:val="ListParagraph"/>
        <w:numPr>
          <w:ilvl w:val="0"/>
          <w:numId w:val="19"/>
        </w:numPr>
        <w:tabs>
          <w:tab w:val="clear" w:pos="708"/>
          <w:tab w:val="left" w:pos="1134" w:leader="none"/>
        </w:tabs>
        <w:spacing w:lineRule="auto" w:line="240" w:before="0" w:after="0"/>
        <w:ind w:left="0" w:right="23" w:firstLine="709"/>
        <w:contextualSpacing/>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20"/>
        </w:numPr>
        <w:shd w:val="clear" w:color="auto" w:fill="FFFFFF"/>
        <w:tabs>
          <w:tab w:val="clear" w:pos="708"/>
          <w:tab w:val="left" w:pos="1134" w:leader="none"/>
        </w:tabs>
        <w:spacing w:lineRule="auto" w:line="240" w:before="0" w:after="0"/>
        <w:ind w:left="0" w:firstLine="709"/>
        <w:contextualSpacing/>
        <w:jc w:val="both"/>
        <w:rPr/>
      </w:pPr>
      <w:r>
        <w:rPr/>
        <w:t>передать Заказчику Результат Работ, техническую и иную полученную документацию;</w:t>
      </w:r>
    </w:p>
    <w:p>
      <w:pPr>
        <w:pStyle w:val="ListParagraph"/>
        <w:numPr>
          <w:ilvl w:val="0"/>
          <w:numId w:val="20"/>
        </w:numPr>
        <w:shd w:val="clear" w:color="auto" w:fill="FFFFFF"/>
        <w:tabs>
          <w:tab w:val="clear" w:pos="708"/>
          <w:tab w:val="left" w:pos="1134" w:leader="none"/>
        </w:tabs>
        <w:spacing w:lineRule="auto" w:line="240" w:before="0" w:after="0"/>
        <w:ind w:left="0" w:firstLine="709"/>
        <w:contextualSpacing/>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20"/>
        </w:numPr>
        <w:shd w:val="clear" w:color="auto" w:fill="FFFFFF"/>
        <w:tabs>
          <w:tab w:val="clear" w:pos="708"/>
          <w:tab w:val="left" w:pos="1134" w:leader="none"/>
        </w:tabs>
        <w:spacing w:lineRule="auto" w:line="240" w:before="0" w:after="0"/>
        <w:ind w:left="0" w:firstLine="709"/>
        <w:contextualSpacing/>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eastAsia="Times New Roman" w:cs="Times New Roman"/>
          <w:sz w:val="24"/>
          <w:szCs w:val="28"/>
        </w:rPr>
      </w:pPr>
      <w:r>
        <w:rPr>
          <w:rFonts w:eastAsia="Times New Roman" w:cs="Times New Roman" w:ascii="Times New Roman" w:hAnsi="Times New Roman"/>
          <w:sz w:val="24"/>
          <w:szCs w:val="28"/>
          <w:lang w:eastAsia="ru-RU"/>
        </w:rPr>
        <w:t xml:space="preserve">14.8. Подрядчик вправе в любое время в одностороннем внесудебном порядке отказаться от Договора полностью или в части, передав Заказчику часть выполненных и оплаченных Заказчиком работ в случае  нарушения Заказчиком обязательств по оплате за выполненные работы более чем в течение 3 (трех) месяцев подряд.  </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Cs/>
          <w:sz w:val="24"/>
          <w:szCs w:val="24"/>
        </w:rPr>
      </w:pPr>
      <w:r>
        <w:rPr>
          <w:rFonts w:eastAsia="Times New Roman" w:cs="Times New Roman" w:ascii="Times New Roman" w:hAnsi="Times New Roman"/>
          <w:b/>
          <w:bCs/>
          <w:sz w:val="24"/>
          <w:szCs w:val="24"/>
          <w:lang w:eastAsia="ru-RU"/>
        </w:rPr>
        <w:t>Разрешение споров</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Normal"/>
        <w:numPr>
          <w:ilvl w:val="1"/>
          <w:numId w:val="6"/>
        </w:numPr>
        <w:shd w:val="clear" w:color="auto" w:fill="FFFFFF"/>
        <w:tabs>
          <w:tab w:val="clear" w:pos="708"/>
          <w:tab w:val="left" w:pos="1134" w:leader="none"/>
          <w:tab w:val="left" w:pos="1418"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6"/>
        </w:numPr>
        <w:shd w:val="clear" w:color="auto" w:fill="FFFFFF"/>
        <w:tabs>
          <w:tab w:val="clear" w:pos="708"/>
          <w:tab w:val="left" w:pos="426" w:leader="none"/>
        </w:tabs>
        <w:spacing w:lineRule="auto" w:line="240" w:before="0" w:after="0"/>
        <w:ind w:left="0" w:hanging="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Заключительные положения</w:t>
      </w:r>
    </w:p>
    <w:p>
      <w:pPr>
        <w:pStyle w:val="ListParagraph"/>
        <w:numPr>
          <w:ilvl w:val="1"/>
          <w:numId w:val="6"/>
        </w:numPr>
        <w:shd w:val="clear" w:color="auto" w:fill="FFFFFF"/>
        <w:tabs>
          <w:tab w:val="clear" w:pos="708"/>
          <w:tab w:val="left" w:pos="0" w:leader="none"/>
        </w:tabs>
        <w:spacing w:lineRule="auto" w:line="240" w:before="0" w:after="0"/>
        <w:ind w:left="0" w:firstLine="709"/>
        <w:contextualSpacing/>
        <w:jc w:val="both"/>
        <w:rPr/>
      </w:pPr>
      <w:r>
        <w:rPr/>
        <w:t xml:space="preserve">Договор вступает в силу с даты его подписания Сторонами и действует до 31.01.2027, а в части неисполненных обязательств - до полного их исполнения Сторонами.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bookmarkStart w:id="29" w:name="_Ref361338004"/>
      <w:r>
        <w:rPr>
          <w:rFonts w:eastAsia="Times New Roman" w:cs="Times New Roman" w:ascii="Times New Roman" w:hAnsi="Times New Roman"/>
          <w:sz w:val="24"/>
          <w:szCs w:val="24"/>
          <w:lang w:eastAsia="ru-RU"/>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29"/>
      <w:r>
        <w:rPr>
          <w:rFonts w:eastAsia="Times New Roman" w:cs="Times New Roman" w:ascii="Times New Roman" w:hAnsi="Times New Roman"/>
          <w:sz w:val="24"/>
          <w:szCs w:val="24"/>
          <w:lang w:eastAsia="ru-RU"/>
        </w:rPr>
        <w:t xml:space="preserve"> </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bCs/>
          <w:sz w:val="24"/>
          <w:szCs w:val="24"/>
        </w:rPr>
      </w:pPr>
      <w:bookmarkStart w:id="30" w:name="_Ref361338019"/>
      <w:r>
        <w:rPr>
          <w:rFonts w:eastAsia="Times New Roman" w:cs="Times New Roman" w:ascii="Times New Roman" w:hAnsi="Times New Roman"/>
          <w:sz w:val="24"/>
          <w:szCs w:val="24"/>
          <w:lang w:eastAsia="ru-RU"/>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eastAsia="Times New Roman" w:cs="Times New Roman" w:ascii="Times New Roman" w:hAnsi="Times New Roman"/>
          <w:bCs/>
          <w:sz w:val="24"/>
          <w:szCs w:val="24"/>
          <w:lang w:eastAsia="ru-RU"/>
        </w:rPr>
        <w:t xml:space="preserve"> будет считаться полученным:</w:t>
      </w:r>
      <w:bookmarkEnd w:id="30"/>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Normal"/>
        <w:numPr>
          <w:ilvl w:val="2"/>
          <w:numId w:val="6"/>
        </w:numPr>
        <w:shd w:val="clear" w:color="auto" w:fill="FFFFFF"/>
        <w:tabs>
          <w:tab w:val="clear" w:pos="708"/>
          <w:tab w:val="left" w:pos="1701" w:leader="none"/>
        </w:tabs>
        <w:spacing w:lineRule="auto" w:line="240" w:before="0" w:after="0"/>
        <w:ind w:left="0" w:firstLine="709"/>
        <w:jc w:val="both"/>
        <w:rPr>
          <w:rFonts w:ascii="Times New Roman" w:hAnsi="Times New Roman" w:eastAsia="Times New Roman" w:cs="Times New Roman"/>
          <w:bCs/>
          <w:sz w:val="24"/>
          <w:szCs w:val="24"/>
        </w:rPr>
      </w:pPr>
      <w:bookmarkStart w:id="31" w:name="_Ref361338032"/>
      <w:r>
        <w:rPr>
          <w:rFonts w:eastAsia="Times New Roman" w:cs="Times New Roman" w:ascii="Times New Roman" w:hAnsi="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1"/>
    </w:p>
    <w:p>
      <w:pPr>
        <w:pStyle w:val="ListParagraph"/>
        <w:numPr>
          <w:ilvl w:val="2"/>
          <w:numId w:val="6"/>
        </w:numPr>
        <w:shd w:val="clear" w:color="auto" w:fill="FFFFFF"/>
        <w:tabs>
          <w:tab w:val="clear" w:pos="708"/>
          <w:tab w:val="left" w:pos="1559" w:leader="none"/>
        </w:tabs>
        <w:spacing w:lineRule="auto" w:line="240" w:before="0" w:after="0"/>
        <w:ind w:left="0" w:firstLine="709"/>
        <w:contextualSpacing/>
        <w:jc w:val="both"/>
        <w:rPr/>
      </w:pPr>
      <w:r>
        <w:rPr/>
        <w:t>электронным сообщением на электронную почту по адресу, указанному в разделе 18 Договора</w:t>
      </w:r>
      <w:r>
        <w:rPr>
          <w:color w:val="000000" w:themeColor="text1"/>
        </w:rPr>
        <w:t xml:space="preserve">. </w:t>
      </w:r>
      <w:r>
        <w:rPr/>
        <w:t xml:space="preserve">В случае, если передача электронного сообщения осуществляется вне обычных рабочих часов Стороны-получателя, документ будет считаться полученным в 10.00 следующего рабочего дня. </w:t>
      </w:r>
    </w:p>
    <w:p>
      <w:pPr>
        <w:pStyle w:val="Normal"/>
        <w:numPr>
          <w:ilvl w:val="1"/>
          <w:numId w:val="6"/>
        </w:numPr>
        <w:spacing w:lineRule="auto" w:line="240" w:before="0" w:after="0"/>
        <w:ind w:left="0" w:firstLine="709"/>
        <w:jc w:val="both"/>
        <w:rPr>
          <w:rFonts w:ascii="Times New Roman" w:hAnsi="Times New Roman" w:cs="Times New Roman"/>
          <w:sz w:val="24"/>
          <w:szCs w:val="24"/>
        </w:rPr>
      </w:pPr>
      <w:r>
        <w:rPr>
          <w:rFonts w:cs="Times New Roman" w:ascii="Times New Roman" w:hAnsi="Times New Roman"/>
          <w:bCs/>
          <w:sz w:val="24"/>
          <w:szCs w:val="24"/>
        </w:rPr>
        <w:t>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указанными в пунктах 16.7.1.-16.7.2. Договора.</w:t>
      </w:r>
    </w:p>
    <w:p>
      <w:pPr>
        <w:pStyle w:val="Normal"/>
        <w:numPr>
          <w:ilvl w:val="1"/>
          <w:numId w:val="6"/>
        </w:numPr>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numPr>
          <w:ilvl w:val="1"/>
          <w:numId w:val="6"/>
        </w:numPr>
        <w:shd w:val="clear" w:color="auto" w:fill="FFFFFF"/>
        <w:tabs>
          <w:tab w:val="clear" w:pos="708"/>
          <w:tab w:val="left" w:pos="568" w:leader="none"/>
        </w:tabs>
        <w:spacing w:lineRule="auto" w:line="240" w:before="0" w:after="0"/>
        <w:ind w:left="0" w:firstLine="709"/>
        <w:jc w:val="both"/>
        <w:rPr>
          <w:rFonts w:ascii="Times New Roman" w:hAnsi="Times New Roman" w:cs="Times New Roman"/>
          <w:bCs/>
          <w:sz w:val="24"/>
          <w:szCs w:val="24"/>
        </w:rPr>
      </w:pPr>
      <w:r>
        <w:rPr>
          <w:rFonts w:eastAsia="Times New Roman" w:cs="Times New Roman" w:ascii="Times New Roman" w:hAnsi="Times New Roman"/>
          <w:sz w:val="24"/>
          <w:szCs w:val="24"/>
          <w:lang w:eastAsia="ru-RU"/>
        </w:rPr>
        <w:t>Уступка (передача), в том числе в залог, прав (требований), принадлежащих Подрядчику на основании Договора, допускается только с предварительного письменного согласия Заказчика</w:t>
      </w:r>
      <w:r>
        <w:rPr>
          <w:rFonts w:eastAsia="Times New Roman" w:cs="Times New Roman" w:ascii="Times New Roman" w:hAnsi="Times New Roman"/>
          <w:bCs/>
          <w:sz w:val="24"/>
          <w:szCs w:val="24"/>
          <w:lang w:eastAsia="ru-RU"/>
        </w:rPr>
        <w:t>.</w:t>
      </w:r>
    </w:p>
    <w:p>
      <w:pPr>
        <w:pStyle w:val="ListParagraph"/>
        <w:numPr>
          <w:ilvl w:val="1"/>
          <w:numId w:val="6"/>
        </w:numPr>
        <w:shd w:val="clear" w:color="auto" w:fill="FFFFFF"/>
        <w:tabs>
          <w:tab w:val="clear" w:pos="708"/>
          <w:tab w:val="left" w:pos="1134" w:leader="none"/>
          <w:tab w:val="left" w:pos="1418" w:leader="none"/>
        </w:tabs>
        <w:ind w:left="0" w:firstLine="709"/>
        <w:jc w:val="both"/>
        <w:rPr/>
      </w:pPr>
      <w:r>
        <w:rPr>
          <w:rFonts w:eastAsia="Times New Roman" w:cs="Times New Roman"/>
          <w:bCs/>
          <w:sz w:val="24"/>
          <w:szCs w:val="24"/>
          <w:lang w:eastAsia="ru-RU"/>
        </w:rPr>
        <w:t>Настоящий Договор заключается в электронной форме с использованием программно-аппаратных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w:t>
      </w:r>
    </w:p>
    <w:p>
      <w:pPr>
        <w:pStyle w:val="Normal"/>
        <w:numPr>
          <w:ilvl w:val="1"/>
          <w:numId w:val="6"/>
        </w:numPr>
        <w:shd w:val="clear" w:color="auto" w:fill="FFFFFF"/>
        <w:tabs>
          <w:tab w:val="clear" w:pos="708"/>
          <w:tab w:val="left" w:pos="1134" w:leader="none"/>
        </w:tabs>
        <w:spacing w:lineRule="auto" w:line="240" w:before="0" w:after="0"/>
        <w:ind w:left="0"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tabs>
          <w:tab w:val="clear" w:pos="708"/>
          <w:tab w:val="left" w:pos="1134" w:leader="none"/>
        </w:tabs>
        <w:spacing w:lineRule="auto" w:line="240" w:before="0" w:after="0"/>
        <w:ind w:left="0" w:right="0"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sz w:val="24"/>
          <w:szCs w:val="24"/>
        </w:rPr>
        <w:t>16.13.</w:t>
        <w:tab/>
        <w:t>Реквизиты для заполнения счетов – фактур: Покупатель (строка 6): АО «ДГК» Адрес (строка 6а): 680000, г. Хабаровск, ул. Фрунзе, 49 ИНН/КПП (строка 6б): 1434031363/253645001.</w:t>
      </w:r>
    </w:p>
    <w:p>
      <w:pPr>
        <w:pStyle w:val="Normal"/>
        <w:shd w:val="clear" w:color="auto" w:fill="FFFFFF"/>
        <w:tabs>
          <w:tab w:val="clear" w:pos="708"/>
          <w:tab w:val="left" w:pos="1134" w:leader="none"/>
        </w:tabs>
        <w:spacing w:lineRule="auto" w:line="240" w:before="0" w:after="0"/>
        <w:ind w:left="0" w:right="0" w:firstLine="709"/>
        <w:jc w:val="both"/>
        <w:rPr>
          <w:rFonts w:ascii="Times New Roman" w:hAnsi="Times New Roman" w:eastAsia="Times New Roman" w:cs="Times New Roman"/>
          <w:sz w:val="24"/>
          <w:szCs w:val="24"/>
          <w:highlight w:val="none"/>
        </w:rPr>
      </w:pPr>
      <w:r>
        <w:rPr>
          <w:rFonts w:eastAsia="Times New Roman" w:cs="Times New Roman" w:ascii="Times New Roman" w:hAnsi="Times New Roman"/>
          <w:sz w:val="24"/>
          <w:szCs w:val="24"/>
        </w:rPr>
      </w:r>
    </w:p>
    <w:p>
      <w:pPr>
        <w:pStyle w:val="Normal"/>
        <w:shd w:val="clear" w:color="auto" w:fill="FFFFFF"/>
        <w:tabs>
          <w:tab w:val="clear" w:pos="708"/>
          <w:tab w:val="left" w:pos="426" w:leader="none"/>
          <w:tab w:val="left" w:pos="4535" w:leader="none"/>
        </w:tabs>
        <w:spacing w:lineRule="auto" w:line="240" w:before="0" w:after="0"/>
        <w:ind w:left="25" w:hanging="0"/>
        <w:jc w:val="center"/>
        <w:rPr>
          <w:b/>
          <w:bCs/>
        </w:rPr>
      </w:pPr>
      <w:r>
        <w:rPr>
          <w:b/>
          <w:bCs/>
        </w:rPr>
      </w:r>
    </w:p>
    <w:p>
      <w:pPr>
        <w:pStyle w:val="ListParagraph"/>
        <w:numPr>
          <w:ilvl w:val="0"/>
          <w:numId w:val="6"/>
        </w:numPr>
        <w:shd w:val="clear" w:color="auto" w:fill="FFFFFF"/>
        <w:tabs>
          <w:tab w:val="clear" w:pos="708"/>
          <w:tab w:val="left" w:pos="426" w:leader="none"/>
          <w:tab w:val="left" w:pos="4535" w:leader="none"/>
        </w:tabs>
        <w:spacing w:lineRule="auto" w:line="240" w:before="0" w:after="0"/>
        <w:ind w:left="25" w:hanging="25"/>
        <w:contextualSpacing/>
        <w:jc w:val="center"/>
        <w:rPr>
          <w:b/>
          <w:bCs/>
        </w:rPr>
      </w:pPr>
      <w:r>
        <w:rPr>
          <w:b/>
          <w:bCs/>
        </w:rPr>
        <w:t xml:space="preserve">Список приложений </w:t>
      </w:r>
    </w:p>
    <w:p>
      <w:pPr>
        <w:pStyle w:val="Normal"/>
        <w:shd w:val="clear" w:color="auto" w:fill="FFFFFF"/>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hd w:val="clear" w:color="auto" w:fill="FFFFFF"/>
        <w:spacing w:lineRule="auto" w:line="276" w:before="0" w:after="0"/>
        <w:ind w:firstLine="709"/>
        <w:jc w:val="both"/>
        <w:rPr>
          <w:rFonts w:ascii="Times New Roman" w:hAnsi="Times New Roman" w:eastAsia="Times New Roman" w:cs="Times New Roman"/>
          <w:sz w:val="24"/>
          <w:szCs w:val="24"/>
          <w:highlight w:val="none"/>
          <w:lang w:eastAsia="ru-RU"/>
        </w:rPr>
      </w:pPr>
      <w:r>
        <w:rPr>
          <w:rFonts w:eastAsia="Times New Roman" w:cs="Times New Roman" w:ascii="Times New Roman" w:hAnsi="Times New Roman"/>
          <w:sz w:val="24"/>
          <w:szCs w:val="24"/>
          <w:lang w:eastAsia="ru-RU"/>
        </w:rPr>
        <w:t>Приложение №</w:t>
      </w:r>
      <w:r>
        <w:rPr>
          <w:rFonts w:eastAsia="Times New Roman" w:cs="Times New Roman" w:ascii="Times New Roman" w:hAnsi="Times New Roman"/>
          <w:bCs/>
          <w:sz w:val="24"/>
          <w:szCs w:val="24"/>
          <w:lang w:eastAsia="ru-RU"/>
        </w:rPr>
        <w:t>1 – Техническое задание (с приложениями №1.1, №1.2);</w:t>
      </w:r>
    </w:p>
    <w:p>
      <w:pPr>
        <w:pStyle w:val="Normal"/>
        <w:shd w:val="clear" w:color="auto" w:fill="FFFFFF"/>
        <w:spacing w:lineRule="auto" w:line="276"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Приложение №2 –</w:t>
      </w:r>
      <w:r>
        <w:rPr>
          <w:rFonts w:eastAsia="Times New Roman" w:cs="Times New Roman" w:ascii="Times New Roman" w:hAnsi="Times New Roman"/>
          <w:bCs/>
          <w:color w:val="000000" w:themeColor="text1"/>
          <w:sz w:val="24"/>
          <w:szCs w:val="24"/>
          <w:lang w:eastAsia="ru-RU"/>
        </w:rPr>
        <w:t xml:space="preserve"> Локальный</w:t>
      </w:r>
      <w:r>
        <w:rPr>
          <w:rFonts w:eastAsia="Times New Roman" w:cs="Times New Roman" w:ascii="Times New Roman" w:hAnsi="Times New Roman"/>
          <w:color w:val="000000" w:themeColor="text1"/>
          <w:sz w:val="24"/>
          <w:szCs w:val="24"/>
          <w:lang w:eastAsia="ru-RU"/>
        </w:rPr>
        <w:t xml:space="preserve"> сметный расчет;</w:t>
      </w:r>
    </w:p>
    <w:p>
      <w:pPr>
        <w:pStyle w:val="Normal"/>
        <w:shd w:val="clear" w:color="auto" w:fill="FFFFFF"/>
        <w:spacing w:lineRule="auto" w:line="276" w:before="0" w:after="0"/>
        <w:ind w:firstLine="709"/>
        <w:jc w:val="both"/>
        <w:rPr>
          <w:rFonts w:ascii="Times New Roman" w:hAnsi="Times New Roman" w:eastAsia="Times New Roman" w:cs="Times New Roman"/>
          <w:bCs/>
          <w:color w:val="000000" w:themeColor="text1"/>
          <w:sz w:val="24"/>
          <w:szCs w:val="24"/>
        </w:rPr>
      </w:pPr>
      <w:r>
        <w:rPr>
          <w:rFonts w:eastAsia="Times New Roman" w:cs="Times New Roman" w:ascii="Times New Roman" w:hAnsi="Times New Roman"/>
          <w:bCs/>
          <w:color w:val="000000" w:themeColor="text1"/>
          <w:sz w:val="24"/>
          <w:szCs w:val="24"/>
          <w:lang w:eastAsia="ru-RU"/>
        </w:rPr>
        <w:t>Приложение №3 – Календарный график выполнения работ;</w:t>
      </w:r>
    </w:p>
    <w:p>
      <w:pPr>
        <w:pStyle w:val="Normal"/>
        <w:widowControl w:val="false"/>
        <w:tabs>
          <w:tab w:val="clear" w:pos="708"/>
          <w:tab w:val="left" w:pos="2552" w:leader="none"/>
        </w:tabs>
        <w:spacing w:lineRule="auto" w:line="276"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8"/>
          <w:lang w:eastAsia="ru-RU"/>
        </w:rPr>
        <w:t>Приложение №4 – Перечень допусков, разрешений и лицензий Подрядчика;</w:t>
      </w:r>
    </w:p>
    <w:p>
      <w:pPr>
        <w:pStyle w:val="Normal"/>
        <w:widowControl w:val="false"/>
        <w:shd w:val="clear" w:color="auto" w:fill="FFFFFF"/>
        <w:tabs>
          <w:tab w:val="clear" w:pos="708"/>
          <w:tab w:val="left" w:pos="506" w:leader="none"/>
        </w:tabs>
        <w:spacing w:lineRule="auto" w:line="276" w:before="0" w:after="0"/>
        <w:ind w:right="78" w:firstLine="709"/>
        <w:jc w:val="both"/>
        <w:rPr>
          <w:rFonts w:ascii="Times New Roman" w:hAnsi="Times New Roman" w:eastAsia="Times New Roman" w:cs="Times New Roman"/>
          <w:sz w:val="24"/>
          <w:szCs w:val="24"/>
        </w:rPr>
      </w:pPr>
      <w:r>
        <w:rPr>
          <w:rFonts w:eastAsia="Times New Roman" w:cs="Times New Roman" w:ascii="Times New Roman" w:hAnsi="Times New Roman"/>
          <w:bCs/>
          <w:sz w:val="24"/>
          <w:szCs w:val="24"/>
          <w:lang w:eastAsia="ru-RU"/>
        </w:rPr>
        <w:t>Приложение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r>
        <w:rPr>
          <w:rFonts w:eastAsia="Times New Roman" w:cs="Times New Roman" w:ascii="Times New Roman" w:hAnsi="Times New Roman"/>
          <w:sz w:val="24"/>
          <w:szCs w:val="24"/>
          <w:lang w:eastAsia="ru-RU"/>
        </w:rPr>
        <w:t xml:space="preserve"> </w:t>
      </w:r>
    </w:p>
    <w:p>
      <w:pPr>
        <w:pStyle w:val="Normal"/>
        <w:widowControl w:val="false"/>
        <w:shd w:val="clear" w:color="auto" w:fill="FFFFFF"/>
        <w:tabs>
          <w:tab w:val="clear" w:pos="708"/>
          <w:tab w:val="left" w:pos="506" w:leader="none"/>
        </w:tabs>
        <w:spacing w:lineRule="auto" w:line="276" w:before="0" w:after="0"/>
        <w:ind w:right="78"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Приложение №6 </w:t>
      </w:r>
      <w:r>
        <w:rPr>
          <w:rFonts w:eastAsia="Times New Roman" w:cs="Verdana" w:ascii="Times New Roman" w:hAnsi="Times New Roman"/>
          <w:sz w:val="24"/>
          <w:szCs w:val="24"/>
        </w:rPr>
        <w:t xml:space="preserve">– </w:t>
      </w:r>
      <w:r>
        <w:rPr>
          <w:rFonts w:eastAsia="Times New Roman" w:cs="Times New Roman" w:ascii="Times New Roman" w:hAnsi="Times New Roman"/>
          <w:sz w:val="24"/>
          <w:szCs w:val="24"/>
          <w:lang w:eastAsia="ru-RU"/>
        </w:rPr>
        <w:t>Памятка об обязанности и ответственности работника при выполнении работ, нахождении на территории энергообъекта АО «ДГК»;</w:t>
      </w:r>
    </w:p>
    <w:p>
      <w:pPr>
        <w:pStyle w:val="Normal"/>
        <w:widowControl w:val="false"/>
        <w:tabs>
          <w:tab w:val="clear" w:pos="708"/>
          <w:tab w:val="left" w:pos="2552" w:leader="none"/>
        </w:tabs>
        <w:spacing w:lineRule="auto" w:line="276"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Приложение №7 </w:t>
      </w:r>
      <w:r>
        <w:rPr>
          <w:rFonts w:eastAsia="Times New Roman" w:cs="Verdana" w:ascii="Times New Roman" w:hAnsi="Times New Roman"/>
          <w:sz w:val="24"/>
          <w:szCs w:val="24"/>
        </w:rPr>
        <w:t xml:space="preserve">– Форма предоставления информации </w:t>
      </w:r>
      <w:r>
        <w:rPr>
          <w:rFonts w:eastAsia="Times New Roman" w:cs="Times New Roman" w:ascii="Times New Roman" w:hAnsi="Times New Roman"/>
          <w:sz w:val="24"/>
          <w:szCs w:val="24"/>
          <w:lang w:eastAsia="ru-RU"/>
        </w:rPr>
        <w:t>о цепочке собственников;</w:t>
      </w:r>
    </w:p>
    <w:p>
      <w:pPr>
        <w:pStyle w:val="Normal"/>
        <w:widowControl w:val="false"/>
        <w:tabs>
          <w:tab w:val="clear" w:pos="708"/>
          <w:tab w:val="left" w:pos="2552" w:leader="none"/>
        </w:tabs>
        <w:spacing w:lineRule="auto" w:line="276"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Приложение №8 </w:t>
      </w:r>
      <w:r>
        <w:rPr>
          <w:rFonts w:eastAsia="Times New Roman" w:cs="Verdana" w:ascii="Times New Roman" w:hAnsi="Times New Roman"/>
          <w:sz w:val="24"/>
          <w:szCs w:val="24"/>
        </w:rPr>
        <w:t xml:space="preserve">– </w:t>
      </w:r>
      <w:r>
        <w:rPr>
          <w:rFonts w:eastAsia="Times New Roman" w:cs="Times New Roman" w:ascii="Times New Roman" w:hAnsi="Times New Roman"/>
          <w:bCs/>
          <w:sz w:val="24"/>
          <w:szCs w:val="24"/>
          <w:lang w:eastAsia="ru-RU"/>
        </w:rPr>
        <w:t>Форма акта сдачи-приемки технической и иной документации</w:t>
      </w:r>
      <w:r>
        <w:rPr>
          <w:rFonts w:eastAsia="Times New Roman" w:cs="Times New Roman" w:ascii="Times New Roman" w:hAnsi="Times New Roman"/>
          <w:sz w:val="24"/>
          <w:szCs w:val="24"/>
          <w:lang w:eastAsia="ru-RU"/>
        </w:rPr>
        <w:t>;</w:t>
      </w:r>
    </w:p>
    <w:p>
      <w:pPr>
        <w:pStyle w:val="Normal"/>
        <w:shd w:val="clear" w:color="auto" w:fill="FFFFFF"/>
        <w:spacing w:lineRule="auto" w:line="276"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Приложение №9 – Форма Акта сдачи-приемки места (помещения) для складирования Материально-технических ресурсов;</w:t>
      </w:r>
    </w:p>
    <w:p>
      <w:pPr>
        <w:pStyle w:val="Normal"/>
        <w:shd w:val="clear" w:color="auto" w:fill="FFFFFF"/>
        <w:spacing w:lineRule="auto" w:line="276"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lang w:eastAsia="ru-RU"/>
        </w:rPr>
        <w:t>Приложение №10 – Форма справки</w:t>
      </w: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Cs/>
          <w:sz w:val="24"/>
          <w:szCs w:val="24"/>
          <w:lang w:eastAsia="ru-RU"/>
        </w:rPr>
        <w:t>о заключенных договорах Подрядчика по договору с Субподрядчиками;</w:t>
      </w:r>
    </w:p>
    <w:p>
      <w:pPr>
        <w:pStyle w:val="Normal"/>
        <w:widowControl w:val="false"/>
        <w:tabs>
          <w:tab w:val="clear" w:pos="708"/>
          <w:tab w:val="left" w:pos="2552" w:leader="none"/>
        </w:tabs>
        <w:spacing w:lineRule="auto" w:line="276"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 xml:space="preserve">Приложение №11 </w:t>
      </w:r>
      <w:r>
        <w:rPr>
          <w:rFonts w:eastAsia="Times New Roman" w:cs="Verdana" w:ascii="Times New Roman" w:hAnsi="Times New Roman"/>
          <w:sz w:val="24"/>
          <w:szCs w:val="24"/>
        </w:rPr>
        <w:t xml:space="preserve">– </w:t>
      </w:r>
      <w:r>
        <w:rPr>
          <w:rFonts w:eastAsia="Times New Roman" w:cs="Times New Roman" w:ascii="Times New Roman" w:hAnsi="Times New Roman"/>
          <w:sz w:val="24"/>
          <w:szCs w:val="24"/>
          <w:lang w:eastAsia="ru-RU"/>
        </w:rPr>
        <w:t>Форма Акта сверки взаимных расчетов;</w:t>
      </w:r>
    </w:p>
    <w:p>
      <w:pPr>
        <w:pStyle w:val="Normal"/>
        <w:widowControl w:val="false"/>
        <w:tabs>
          <w:tab w:val="clear" w:pos="708"/>
          <w:tab w:val="left" w:pos="2552" w:leader="none"/>
        </w:tabs>
        <w:spacing w:lineRule="auto" w:line="276" w:before="0" w:after="0"/>
        <w:ind w:firstLine="709"/>
        <w:jc w:val="both"/>
        <w:rPr>
          <w:rFonts w:ascii="Times New Roman" w:hAnsi="Times New Roman" w:eastAsia="Calibri" w:cs="Times New Roman"/>
          <w:sz w:val="24"/>
          <w:szCs w:val="24"/>
        </w:rPr>
      </w:pPr>
      <w:r>
        <w:rPr>
          <w:rFonts w:eastAsia="Times New Roman" w:cs="Times New Roman" w:ascii="Times New Roman" w:hAnsi="Times New Roman"/>
          <w:sz w:val="24"/>
          <w:szCs w:val="24"/>
          <w:lang w:eastAsia="ru-RU"/>
        </w:rPr>
        <w:t>Приложение №12 – Унифицированная форма №</w:t>
      </w:r>
      <w:r>
        <w:rPr>
          <w:rFonts w:eastAsia="Calibri" w:cs="Times New Roman" w:ascii="Times New Roman" w:hAnsi="Times New Roman"/>
          <w:sz w:val="24"/>
          <w:szCs w:val="24"/>
        </w:rPr>
        <w:t>КС-2;</w:t>
      </w:r>
    </w:p>
    <w:p>
      <w:pPr>
        <w:pStyle w:val="Normal"/>
        <w:widowControl w:val="false"/>
        <w:tabs>
          <w:tab w:val="clear" w:pos="708"/>
          <w:tab w:val="left" w:pos="2552" w:leader="none"/>
        </w:tabs>
        <w:spacing w:lineRule="auto" w:line="276"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sz w:val="24"/>
          <w:szCs w:val="24"/>
          <w:lang w:eastAsia="ru-RU"/>
        </w:rPr>
        <w:t xml:space="preserve">Приложение №13 – </w:t>
      </w:r>
      <w:r>
        <w:rPr>
          <w:rFonts w:eastAsia="Calibri" w:cs="Times New Roman" w:ascii="Times New Roman" w:hAnsi="Times New Roman"/>
          <w:sz w:val="24"/>
          <w:szCs w:val="24"/>
        </w:rPr>
        <w:t>Унифицированная форма №КС-3;</w:t>
      </w:r>
    </w:p>
    <w:p>
      <w:pPr>
        <w:pStyle w:val="Normal"/>
        <w:spacing w:lineRule="auto" w:line="276" w:before="0" w:after="0"/>
        <w:ind w:firstLine="709"/>
        <w:jc w:val="both"/>
        <w:rPr>
          <w:rFonts w:ascii="Times New Roman" w:hAnsi="Times New Roman" w:eastAsia="Times New Roman" w:cs="Times New Roman"/>
          <w:b/>
          <w:bCs/>
          <w:spacing w:val="-3"/>
          <w:sz w:val="24"/>
          <w:szCs w:val="24"/>
        </w:rPr>
      </w:pPr>
      <w:r>
        <w:rPr>
          <w:rFonts w:eastAsia="Times New Roman" w:cs="Times New Roman" w:ascii="Times New Roman" w:hAnsi="Times New Roman"/>
          <w:sz w:val="24"/>
          <w:szCs w:val="24"/>
          <w:lang w:eastAsia="ru-RU"/>
        </w:rPr>
        <w:t xml:space="preserve">Приложение №14 </w:t>
      </w:r>
      <w:r>
        <w:rPr>
          <w:rFonts w:eastAsia="Times New Roman" w:cs="Verdana" w:ascii="Times New Roman" w:hAnsi="Times New Roman"/>
          <w:sz w:val="24"/>
          <w:szCs w:val="24"/>
        </w:rPr>
        <w:t xml:space="preserve">– </w:t>
      </w:r>
      <w:r>
        <w:rPr>
          <w:rFonts w:eastAsia="Times New Roman" w:cs="Times New Roman" w:ascii="Times New Roman" w:hAnsi="Times New Roman"/>
          <w:sz w:val="24"/>
          <w:szCs w:val="24"/>
          <w:lang w:eastAsia="ru-RU"/>
        </w:rPr>
        <w:t>Форма табеля учета рабочего времени Подрядчика;</w:t>
      </w:r>
    </w:p>
    <w:p>
      <w:pPr>
        <w:pStyle w:val="Normal"/>
        <w:widowControl w:val="false"/>
        <w:tabs>
          <w:tab w:val="clear" w:pos="708"/>
          <w:tab w:val="left" w:pos="709" w:leader="none"/>
          <w:tab w:val="left" w:pos="6702" w:leader="none"/>
          <w:tab w:val="left" w:pos="6936" w:leader="none"/>
        </w:tabs>
        <w:spacing w:lineRule="auto" w:line="276" w:before="0" w:after="0"/>
        <w:ind w:right="72" w:firstLine="709"/>
        <w:jc w:val="both"/>
        <w:rPr>
          <w:rFonts w:ascii="Times New Roman" w:hAnsi="Times New Roman" w:eastAsia="Times New Roman" w:cs="Times New Roman"/>
          <w:sz w:val="24"/>
          <w:szCs w:val="24"/>
          <w:highlight w:val="none"/>
          <w:lang w:eastAsia="ru-RU"/>
        </w:rPr>
      </w:pPr>
      <w:r>
        <w:rPr>
          <w:rFonts w:eastAsia="Times New Roman" w:cs="Verdana" w:ascii="Times New Roman" w:hAnsi="Times New Roman"/>
          <w:sz w:val="24"/>
          <w:szCs w:val="24"/>
        </w:rPr>
        <w:t>Приложение №15 – Форма а</w:t>
      </w:r>
      <w:r>
        <w:rPr>
          <w:rFonts w:eastAsia="Times New Roman" w:cs="Times New Roman" w:ascii="Times New Roman" w:hAnsi="Times New Roman"/>
          <w:sz w:val="24"/>
          <w:szCs w:val="24"/>
          <w:lang w:eastAsia="ru-RU"/>
        </w:rPr>
        <w:t>кта освидетельствования скрытых работ;</w:t>
      </w:r>
    </w:p>
    <w:p>
      <w:pPr>
        <w:pStyle w:val="Normal"/>
        <w:spacing w:lineRule="auto" w:line="276" w:before="0" w:after="0"/>
        <w:ind w:firstLine="709"/>
        <w:jc w:val="both"/>
        <w:rPr>
          <w:rFonts w:ascii="Times New Roman" w:hAnsi="Times New Roman" w:eastAsia="Times New Roman" w:cs="Times New Roman"/>
          <w:sz w:val="24"/>
          <w:szCs w:val="24"/>
          <w:lang w:eastAsia="ru-RU"/>
          <w14:ligatures w14:val="none"/>
        </w:rPr>
      </w:pPr>
      <w:r>
        <w:rPr>
          <w:rFonts w:eastAsia="Times New Roman" w:cs="Verdana" w:ascii="Times New Roman" w:hAnsi="Times New Roman"/>
          <w:sz w:val="24"/>
          <w:szCs w:val="24"/>
        </w:rPr>
        <w:t>Приложение №</w:t>
      </w:r>
      <w:r>
        <w:rPr>
          <w:rFonts w:eastAsia="Times New Roman" w:cs="Times New Roman" w:ascii="Times New Roman" w:hAnsi="Times New Roman"/>
          <w:sz w:val="24"/>
          <w:szCs w:val="24"/>
          <w:lang w:eastAsia="ru-RU"/>
        </w:rPr>
        <w:t>16 - Форма акта предремонтного обследования объекта;</w:t>
      </w:r>
    </w:p>
    <w:p>
      <w:pPr>
        <w:pStyle w:val="Normal"/>
        <w:spacing w:lineRule="auto" w:line="276" w:before="0" w:after="0"/>
        <w:ind w:firstLine="709"/>
        <w:jc w:val="both"/>
        <w:rPr>
          <w:rFonts w:ascii="Times New Roman" w:hAnsi="Times New Roman" w:eastAsia="Times New Roman" w:cs="Times New Roman"/>
          <w:sz w:val="24"/>
          <w:szCs w:val="24"/>
          <w:highlight w:val="none"/>
          <w:lang w:eastAsia="ru-RU"/>
          <w14:ligatures w14:val="none"/>
        </w:rPr>
      </w:pPr>
      <w:r>
        <w:rPr>
          <w:rFonts w:eastAsia="Times New Roman" w:cs="Times New Roman" w:ascii="Times New Roman" w:hAnsi="Times New Roman"/>
          <w:sz w:val="24"/>
          <w:szCs w:val="24"/>
          <w:lang w:eastAsia="ru-RU"/>
        </w:rPr>
        <w:t>Приложение №17 - Форма ведомости планируемых ремонтно-строительных работ;</w:t>
      </w:r>
    </w:p>
    <w:p>
      <w:pPr>
        <w:pStyle w:val="Normal"/>
        <w:spacing w:lineRule="auto" w:line="276" w:before="0" w:after="0"/>
        <w:ind w:firstLine="709"/>
        <w:jc w:val="both"/>
        <w:rPr>
          <w:rFonts w:ascii="Times New Roman" w:hAnsi="Times New Roman" w:eastAsia="Times New Roman" w:cs="Times New Roman"/>
          <w:sz w:val="24"/>
          <w:szCs w:val="24"/>
          <w:highlight w:val="none"/>
          <w:lang w:eastAsia="ru-RU"/>
          <w14:ligatures w14:val="none"/>
        </w:rPr>
      </w:pPr>
      <w:r>
        <w:rPr>
          <w:rFonts w:eastAsia="Times New Roman" w:cs="Times New Roman" w:ascii="Times New Roman" w:hAnsi="Times New Roman"/>
          <w:sz w:val="24"/>
          <w:szCs w:val="24"/>
          <w:lang w:eastAsia="ru-RU"/>
        </w:rPr>
        <w:t>Приложение №18 – Форма общего журнала работ;</w:t>
      </w:r>
    </w:p>
    <w:p>
      <w:pPr>
        <w:pStyle w:val="Normal"/>
        <w:spacing w:lineRule="auto" w:line="276" w:before="0" w:after="0"/>
        <w:ind w:firstLine="709"/>
        <w:jc w:val="both"/>
        <w:rPr>
          <w:rFonts w:ascii="Times New Roman" w:hAnsi="Times New Roman" w:eastAsia="Times New Roman" w:cs="Times New Roman"/>
          <w:sz w:val="24"/>
          <w:szCs w:val="24"/>
          <w:lang w:eastAsia="ru-RU"/>
          <w14:ligatures w14:val="none"/>
        </w:rPr>
      </w:pPr>
      <w:r>
        <w:rPr>
          <w:rFonts w:eastAsia="Times New Roman" w:cs="Times New Roman" w:ascii="Times New Roman" w:hAnsi="Times New Roman"/>
          <w:sz w:val="24"/>
          <w:szCs w:val="24"/>
          <w:lang w:eastAsia="ru-RU"/>
        </w:rPr>
        <w:t>Приложение №19 – Форма акта готовности здания, сооружения к производству работ;</w:t>
      </w:r>
    </w:p>
    <w:p>
      <w:pPr>
        <w:pStyle w:val="Normal"/>
        <w:spacing w:lineRule="auto" w:line="276" w:before="0" w:after="0"/>
        <w:ind w:firstLine="709"/>
        <w:jc w:val="both"/>
        <w:rPr>
          <w:rFonts w:ascii="Times New Roman" w:hAnsi="Times New Roman" w:eastAsia="Times New Roman" w:cs="Times New Roman"/>
          <w:sz w:val="24"/>
          <w:szCs w:val="24"/>
          <w:lang w:eastAsia="ru-RU"/>
          <w14:ligatures w14:val="none"/>
        </w:rPr>
      </w:pPr>
      <w:r>
        <w:rPr>
          <w:rFonts w:eastAsia="Times New Roman" w:cs="Times New Roman" w:ascii="Times New Roman" w:hAnsi="Times New Roman"/>
          <w:sz w:val="24"/>
          <w:szCs w:val="24"/>
          <w:lang w:eastAsia="ru-RU"/>
        </w:rPr>
        <w:t>Приложение №20 - Форма акта приемки из ремонта здания, сооружения.</w:t>
      </w:r>
    </w:p>
    <w:p>
      <w:pPr>
        <w:pStyle w:val="Normal"/>
        <w:spacing w:lineRule="auto" w:line="240" w:before="0" w:after="0"/>
        <w:ind w:firstLine="709"/>
        <w:jc w:val="both"/>
        <w:rPr>
          <w:rFonts w:ascii="Times New Roman" w:hAnsi="Times New Roman" w:eastAsia="Times New Roman" w:cs="Times New Roman"/>
          <w:sz w:val="24"/>
          <w:szCs w:val="24"/>
          <w:lang w:eastAsia="ru-RU"/>
          <w14:ligatures w14:val="none"/>
        </w:rPr>
      </w:pPr>
      <w:r>
        <w:rPr>
          <w:rFonts w:eastAsia="Times New Roman" w:cs="Times New Roman" w:ascii="Times New Roman" w:hAnsi="Times New Roman"/>
          <w:sz w:val="24"/>
          <w:szCs w:val="24"/>
          <w:lang w:eastAsia="ru-RU"/>
          <w14:ligatures w14:val="none"/>
        </w:rPr>
      </w:r>
    </w:p>
    <w:p>
      <w:pPr>
        <w:pStyle w:val="Normal"/>
        <w:widowControl w:val="false"/>
        <w:shd w:val="clear" w:color="auto" w:fill="FFFFFF"/>
        <w:tabs>
          <w:tab w:val="clear" w:pos="708"/>
          <w:tab w:val="left" w:pos="709" w:leader="none"/>
        </w:tabs>
        <w:spacing w:lineRule="auto" w:line="240" w:before="0" w:after="0"/>
        <w:ind w:firstLine="709"/>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p>
      <w:pPr>
        <w:pStyle w:val="Normal"/>
        <w:shd w:val="clear" w:color="auto" w:fill="FFFFFF"/>
        <w:tabs>
          <w:tab w:val="clear" w:pos="708"/>
          <w:tab w:val="left" w:pos="426" w:leader="none"/>
        </w:tabs>
        <w:spacing w:lineRule="auto" w:line="240" w:before="0" w:after="0"/>
        <w:jc w:val="center"/>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lang w:eastAsia="ru-RU"/>
        </w:rPr>
        <w:t>18. Адреса и платежные реквизиты Сторон</w:t>
      </w:r>
    </w:p>
    <w:tbl>
      <w:tblPr>
        <w:tblW w:w="1073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10177"/>
        <w:gridCol w:w="560"/>
      </w:tblGrid>
      <w:tr>
        <w:trPr/>
        <w:tc>
          <w:tcPr>
            <w:tcW w:w="10177" w:type="dxa"/>
            <w:tcBorders/>
          </w:tcPr>
          <w:tbl>
            <w:tblPr>
              <w:tblW w:w="9890" w:type="dxa"/>
              <w:jc w:val="left"/>
              <w:tblInd w:w="864" w:type="dxa"/>
              <w:tblLayout w:type="fixed"/>
              <w:tblCellMar>
                <w:top w:w="0" w:type="dxa"/>
                <w:left w:w="108" w:type="dxa"/>
                <w:bottom w:w="0" w:type="dxa"/>
                <w:right w:w="108" w:type="dxa"/>
              </w:tblCellMar>
              <w:tblLook w:val="01e0" w:noHBand="0" w:noVBand="0" w:firstColumn="1" w:lastRow="1" w:lastColumn="1" w:firstRow="1"/>
            </w:tblPr>
            <w:tblGrid>
              <w:gridCol w:w="5103"/>
              <w:gridCol w:w="4786"/>
            </w:tblGrid>
            <w:tr>
              <w:trPr/>
              <w:tc>
                <w:tcPr>
                  <w:tcW w:w="5103" w:type="dxa"/>
                  <w:tcBorders/>
                  <w:shd w:color="FFFFFF" w:fill="FFFFFF" w:val="clear"/>
                </w:tcPr>
                <w:p>
                  <w:pPr>
                    <w:pStyle w:val="ListParagraph"/>
                    <w:widowControl w:val="false"/>
                    <w:spacing w:lineRule="auto" w:line="240" w:before="0" w:after="0"/>
                    <w:ind w:left="0" w:firstLine="425"/>
                    <w:contextualSpacing/>
                    <w:jc w:val="both"/>
                    <w:rPr/>
                  </w:pPr>
                  <w:r>
                    <w:rPr>
                      <w:b/>
                      <w:bCs/>
                    </w:rPr>
                    <w:t>ЗАКАЗЧИК:</w:t>
                  </w:r>
                </w:p>
              </w:tc>
              <w:tc>
                <w:tcPr>
                  <w:tcW w:w="4786" w:type="dxa"/>
                  <w:tcBorders/>
                  <w:shd w:color="FFFFFF" w:fill="FFFFFF" w:val="clear"/>
                </w:tcPr>
                <w:p>
                  <w:pPr>
                    <w:pStyle w:val="Normal"/>
                    <w:widowControl w:val="false"/>
                    <w:spacing w:lineRule="auto" w:line="240" w:before="0" w:after="0"/>
                    <w:ind w:firstLine="425"/>
                    <w:jc w:val="both"/>
                    <w:rPr>
                      <w:rFonts w:ascii="Times New Roman" w:hAnsi="Times New Roman" w:cs="Times New Roman"/>
                    </w:rPr>
                  </w:pPr>
                  <w:r>
                    <w:rPr>
                      <w:rFonts w:cs="Times New Roman" w:ascii="Times New Roman" w:hAnsi="Times New Roman"/>
                      <w:b/>
                      <w:bCs/>
                      <w:sz w:val="24"/>
                      <w:szCs w:val="24"/>
                    </w:rPr>
                    <w:t>ПОДРЯДЧИК:</w:t>
                  </w:r>
                </w:p>
              </w:tc>
            </w:tr>
            <w:tr>
              <w:trPr/>
              <w:tc>
                <w:tcPr>
                  <w:tcW w:w="5103" w:type="dxa"/>
                  <w:tcBorders/>
                  <w:shd w:color="FFFFFF" w:fill="FFFFFF" w:val="clear"/>
                </w:tcPr>
                <w:p>
                  <w:pPr>
                    <w:pStyle w:val="Normal"/>
                    <w:widowControl w:val="false"/>
                    <w:spacing w:lineRule="auto" w:line="240" w:before="0" w:after="200"/>
                    <w:jc w:val="both"/>
                    <w:rPr/>
                  </w:pPr>
                  <w:r>
                    <w:rPr/>
                  </w:r>
                </w:p>
              </w:tc>
              <w:tc>
                <w:tcPr>
                  <w:tcW w:w="4786" w:type="dxa"/>
                  <w:tcBorders/>
                  <w:shd w:color="FFFFFF" w:fill="FFFFFF" w:val="clear"/>
                </w:tcPr>
                <w:p>
                  <w:pPr>
                    <w:pStyle w:val="Normal"/>
                    <w:widowControl w:val="false"/>
                    <w:spacing w:lineRule="auto" w:line="240" w:before="0" w:after="200"/>
                    <w:jc w:val="both"/>
                    <w:rPr/>
                  </w:pPr>
                  <w:r>
                    <w:rPr/>
                  </w:r>
                </w:p>
              </w:tc>
            </w:tr>
          </w:tbl>
          <w:p>
            <w:pPr>
              <w:pStyle w:val="Normal"/>
              <w:widowControl w:val="false"/>
              <w:spacing w:lineRule="auto" w:line="240" w:before="0" w:after="200"/>
              <w:ind w:firstLine="425"/>
              <w:jc w:val="both"/>
              <w:rPr/>
            </w:pPr>
            <w:r>
              <w:rPr/>
            </w:r>
          </w:p>
        </w:tc>
        <w:tc>
          <w:tcPr>
            <w:tcW w:w="560" w:type="dxa"/>
            <w:tcBorders/>
          </w:tcPr>
          <w:p>
            <w:pPr>
              <w:pStyle w:val="Normal"/>
              <w:widowControl w:val="false"/>
              <w:spacing w:lineRule="auto" w:line="240" w:before="0" w:after="200"/>
              <w:ind w:firstLine="425"/>
              <w:jc w:val="both"/>
              <w:rPr/>
            </w:pPr>
            <w:r>
              <w:rPr/>
            </w:r>
          </w:p>
        </w:tc>
      </w:tr>
    </w:tbl>
    <w:p>
      <w:pPr>
        <w:pStyle w:val="Normal"/>
        <w:shd w:val="clear" w:color="auto" w:fill="FFFFFF"/>
        <w:tabs>
          <w:tab w:val="clear" w:pos="708"/>
          <w:tab w:val="left" w:pos="426" w:leader="none"/>
        </w:tabs>
        <w:spacing w:lineRule="auto" w:line="240" w:before="0" w:after="0"/>
        <w:jc w:val="both"/>
        <w:rPr>
          <w:rFonts w:ascii="Times New Roman" w:hAnsi="Times New Roman" w:eastAsia="Times New Roman" w:cs="Times New Roman"/>
          <w:b/>
          <w:bCs/>
          <w:sz w:val="28"/>
          <w:szCs w:val="28"/>
        </w:rPr>
      </w:pPr>
      <w:r>
        <w:rPr/>
      </w:r>
    </w:p>
    <w:sectPr>
      <w:headerReference w:type="default" r:id="rId5"/>
      <w:footerReference w:type="default" r:id="rId6"/>
      <w:type w:val="nextPage"/>
      <w:pgSz w:w="11906" w:h="16838"/>
      <w:pgMar w:left="1417" w:right="850" w:gutter="0" w:header="567" w:top="96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w:t>
    </w:r>
    <w:r>
      <w:rPr>
        <w:sz w:val="24"/>
        <w:szCs w:val="24"/>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Pr>
    </w:lvl>
    <w:lvl w:ilvl="1">
      <w:start w:val="2"/>
      <w:numFmt w:val="decimal"/>
      <w:lvlText w:val="%1.%2."/>
      <w:lvlJc w:val="left"/>
      <w:pPr>
        <w:tabs>
          <w:tab w:val="num" w:pos="0"/>
        </w:tabs>
        <w:ind w:left="716" w:hanging="432"/>
      </w:pPr>
      <w:rPr>
        <w:sz w:val="24"/>
        <w:i w:val="false"/>
        <w:u w:val="none"/>
        <w:b w:val="false"/>
        <w:szCs w:val="24"/>
        <w:rFonts w:ascii="Times New Roman" w:hAnsi="Times New Roman" w:eastAsia="Times New Roman" w:cs="Times New Roman"/>
      </w:rPr>
    </w:lvl>
    <w:lvl w:ilvl="2">
      <w:start w:val="1"/>
      <w:numFmt w:val="decimal"/>
      <w:lvlText w:val="%1.%2.%3."/>
      <w:lvlJc w:val="left"/>
      <w:pPr>
        <w:tabs>
          <w:tab w:val="num" w:pos="0"/>
        </w:tabs>
        <w:ind w:left="1354" w:hanging="504"/>
      </w:pPr>
      <w:rPr>
        <w:sz w:val="24"/>
        <w:b w:val="false"/>
        <w:szCs w:val="24"/>
        <w:rFonts w:ascii="Times New Roman" w:hAnsi="Times New Roman" w:eastAsia="Times New Roman" w:cs="Times New Roman"/>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5"/>
      <w:numFmt w:val="decimal"/>
      <w:lvlText w:val="%1."/>
      <w:lvlJc w:val="left"/>
      <w:pPr>
        <w:tabs>
          <w:tab w:val="num" w:pos="0"/>
        </w:tabs>
        <w:ind w:left="450" w:hanging="450"/>
      </w:pPr>
      <w:rPr>
        <w:b/>
      </w:rPr>
    </w:lvl>
    <w:lvl w:ilvl="1">
      <w:start w:val="1"/>
      <w:numFmt w:val="decimal"/>
      <w:lvlText w:val="%1.%2."/>
      <w:lvlJc w:val="left"/>
      <w:pPr>
        <w:tabs>
          <w:tab w:val="num" w:pos="0"/>
        </w:tabs>
        <w:ind w:left="1288" w:hanging="720"/>
      </w:pPr>
      <w:rPr>
        <w:sz w:val="24"/>
        <w:rFonts w:ascii="Times New Roman" w:hAnsi="Times New Roman" w:eastAsia="Times New Roman" w:cs="Times New Roman"/>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7">
    <w:lvl w:ilvl="0">
      <w:start w:val="2"/>
      <w:numFmt w:val="decimal"/>
      <w:lvlText w:val="%1."/>
      <w:lvlJc w:val="left"/>
      <w:pPr>
        <w:tabs>
          <w:tab w:val="num" w:pos="0"/>
        </w:tabs>
        <w:ind w:left="2204" w:hanging="360"/>
      </w:pPr>
      <w:rPr>
        <w:b/>
      </w:rPr>
    </w:lvl>
    <w:lvl w:ilvl="1">
      <w:start w:val="3"/>
      <w:numFmt w:val="decimal"/>
      <w:lvlText w:val="%1.%2."/>
      <w:lvlJc w:val="left"/>
      <w:pPr>
        <w:tabs>
          <w:tab w:val="num" w:pos="0"/>
        </w:tabs>
        <w:ind w:left="1140" w:hanging="432"/>
      </w:pPr>
      <w:rPr>
        <w:sz w:val="24"/>
        <w:u w:val="none"/>
        <w:b w:val="false"/>
        <w:szCs w:val="24"/>
      </w:rPr>
    </w:lvl>
    <w:lvl w:ilvl="2">
      <w:start w:val="5"/>
      <w:numFmt w:val="decimal"/>
      <w:lvlText w:val="%1.%2.%3."/>
      <w:lvlJc w:val="left"/>
      <w:pPr>
        <w:tabs>
          <w:tab w:val="num" w:pos="0"/>
        </w:tabs>
        <w:ind w:left="1071"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4"/>
      <w:numFmt w:val="decimal"/>
      <w:lvlText w:val="%1."/>
      <w:lvlJc w:val="left"/>
      <w:pPr>
        <w:tabs>
          <w:tab w:val="num" w:pos="0"/>
        </w:tabs>
        <w:ind w:left="450" w:hanging="450"/>
      </w:pPr>
      <w:rPr/>
    </w:lvl>
    <w:lvl w:ilvl="1">
      <w:start w:val="1"/>
      <w:numFmt w:val="decimal"/>
      <w:lvlText w:val="%1.%2."/>
      <w:lvlJc w:val="left"/>
      <w:pPr>
        <w:tabs>
          <w:tab w:val="num" w:pos="0"/>
        </w:tabs>
        <w:ind w:left="1430" w:hanging="72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633" w:hanging="108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695" w:hanging="1440"/>
      </w:pPr>
      <w:rPr/>
    </w:lvl>
    <w:lvl w:ilvl="6">
      <w:start w:val="1"/>
      <w:numFmt w:val="decimal"/>
      <w:lvlText w:val="%1.%2.%3.%4.%5.%6.%7."/>
      <w:lvlJc w:val="left"/>
      <w:pPr>
        <w:tabs>
          <w:tab w:val="num" w:pos="0"/>
        </w:tabs>
        <w:ind w:left="6906" w:hanging="1800"/>
      </w:pPr>
      <w:rPr/>
    </w:lvl>
    <w:lvl w:ilvl="7">
      <w:start w:val="1"/>
      <w:numFmt w:val="decimal"/>
      <w:lvlText w:val="%1.%2.%3.%4.%5.%6.%7.%8."/>
      <w:lvlJc w:val="left"/>
      <w:pPr>
        <w:tabs>
          <w:tab w:val="num" w:pos="0"/>
        </w:tabs>
        <w:ind w:left="7757" w:hanging="1800"/>
      </w:pPr>
      <w:rPr/>
    </w:lvl>
    <w:lvl w:ilvl="8">
      <w:start w:val="1"/>
      <w:numFmt w:val="decimal"/>
      <w:lvlText w:val="%1.%2.%3.%4.%5.%6.%7.%8.%9."/>
      <w:lvlJc w:val="left"/>
      <w:pPr>
        <w:tabs>
          <w:tab w:val="num" w:pos="0"/>
        </w:tabs>
        <w:ind w:left="8968" w:hanging="2160"/>
      </w:pPr>
      <w:rPr/>
    </w:lvl>
  </w:abstractNum>
  <w:abstractNum w:abstractNumId="9">
    <w:lvl w:ilvl="0">
      <w:start w:val="2"/>
      <w:numFmt w:val="decimal"/>
      <w:lvlText w:val="%1."/>
      <w:lvlJc w:val="left"/>
      <w:pPr>
        <w:tabs>
          <w:tab w:val="num" w:pos="0"/>
        </w:tabs>
        <w:ind w:left="660" w:hanging="660"/>
      </w:pPr>
      <w:rPr/>
    </w:lvl>
    <w:lvl w:ilvl="1">
      <w:start w:val="3"/>
      <w:numFmt w:val="none"/>
      <w:suff w:val="nothing"/>
      <w:lvlText w:val="%1.4."/>
      <w:lvlJc w:val="left"/>
      <w:pPr>
        <w:tabs>
          <w:tab w:val="num" w:pos="0"/>
        </w:tabs>
        <w:ind w:left="1014" w:hanging="660"/>
      </w:pPr>
      <w:rPr/>
    </w:lvl>
    <w:lvl w:ilvl="2">
      <w:start w:val="48"/>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10">
    <w:lvl w:ilvl="0">
      <w:start w:val="3"/>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2140" w:hanging="720"/>
      </w:pPr>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1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lineRule="auto" w:line="276" w:beforeAutospacing="0" w:before="0" w:afterAutospacing="0" w:after="20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pPr>
      <w:keepNext w:val="true"/>
      <w:spacing w:lineRule="auto" w:line="360" w:before="240" w:after="60"/>
      <w:ind w:firstLine="567"/>
      <w:jc w:val="both"/>
      <w:outlineLvl w:val="0"/>
    </w:pPr>
    <w:rPr>
      <w:rFonts w:ascii="Cambria" w:hAnsi="Cambria" w:eastAsia="Times New Roman" w:cs="Times New Roman"/>
      <w:b/>
      <w:bCs/>
      <w:sz w:val="32"/>
      <w:szCs w:val="32"/>
    </w:rPr>
  </w:style>
  <w:style w:type="paragraph" w:styleId="Heading2">
    <w:name w:val="Heading 2"/>
    <w:basedOn w:val="Normal"/>
    <w:next w:val="Normal"/>
    <w:link w:val="21"/>
    <w:qFormat/>
    <w:pPr>
      <w:keepNext w:val="true"/>
      <w:spacing w:lineRule="auto" w:line="360" w:before="240" w:after="60"/>
      <w:ind w:firstLine="567"/>
      <w:jc w:val="both"/>
      <w:outlineLvl w:val="1"/>
    </w:pPr>
    <w:rPr>
      <w:rFonts w:ascii="Cambria" w:hAnsi="Cambria" w:eastAsia="Times New Roman" w:cs="Times New Roman"/>
      <w:b/>
      <w:bCs/>
      <w:i/>
      <w:iCs/>
      <w:sz w:val="28"/>
      <w:szCs w:val="28"/>
    </w:rPr>
  </w:style>
  <w:style w:type="paragraph" w:styleId="Heading3">
    <w:name w:val="Heading 3"/>
    <w:basedOn w:val="Normal"/>
    <w:next w:val="Normal"/>
    <w:link w:val="3"/>
    <w:uiPriority w:val="9"/>
    <w:qFormat/>
    <w:pPr>
      <w:keepNext w:val="true"/>
      <w:spacing w:lineRule="auto" w:line="240" w:before="120" w:after="120"/>
      <w:outlineLvl w:val="2"/>
    </w:pPr>
    <w:rPr>
      <w:rFonts w:ascii="Times New Roman" w:hAnsi="Times New Roman" w:eastAsia="Times New Roman" w:cs="Times New Roman"/>
      <w:b/>
      <w:sz w:val="28"/>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1" w:customStyle="1">
    <w:name w:val="Заголовок 1 Знак"/>
    <w:basedOn w:val="DefaultParagraphFont"/>
    <w:qFormat/>
    <w:rPr>
      <w:rFonts w:ascii="Cambria" w:hAnsi="Cambria" w:eastAsia="Times New Roman" w:cs="Times New Roman"/>
      <w:b/>
      <w:bCs/>
      <w:sz w:val="32"/>
      <w:szCs w:val="32"/>
    </w:rPr>
  </w:style>
  <w:style w:type="character" w:styleId="21" w:customStyle="1">
    <w:name w:val="Заголовок 2 Знак"/>
    <w:basedOn w:val="DefaultParagraphFont"/>
    <w:qFormat/>
    <w:rPr>
      <w:rFonts w:ascii="Cambria" w:hAnsi="Cambria" w:eastAsia="Times New Roman" w:cs="Times New Roman"/>
      <w:b/>
      <w:bCs/>
      <w:i/>
      <w:iCs/>
      <w:sz w:val="28"/>
      <w:szCs w:val="28"/>
    </w:rPr>
  </w:style>
  <w:style w:type="character" w:styleId="3" w:customStyle="1">
    <w:name w:val="Заголовок 3 Знак"/>
    <w:basedOn w:val="DefaultParagraphFont"/>
    <w:uiPriority w:val="9"/>
    <w:qFormat/>
    <w:rPr>
      <w:rFonts w:ascii="Times New Roman" w:hAnsi="Times New Roman" w:eastAsia="Times New Roman" w:cs="Times New Roman"/>
      <w:b/>
      <w:sz w:val="28"/>
      <w:szCs w:val="20"/>
    </w:rPr>
  </w:style>
  <w:style w:type="character" w:styleId="31" w:customStyle="1">
    <w:name w:val="Основной текст 3 Знак"/>
    <w:basedOn w:val="DefaultParagraphFont"/>
    <w:link w:val="BodyText3"/>
    <w:qFormat/>
    <w:rPr>
      <w:rFonts w:ascii="Times New Roman" w:hAnsi="Times New Roman" w:eastAsia="Times New Roman" w:cs="Times New Roman"/>
      <w:color w:val="0000FF"/>
      <w:sz w:val="24"/>
      <w:szCs w:val="24"/>
    </w:rPr>
  </w:style>
  <w:style w:type="character" w:styleId="Style2" w:customStyle="1">
    <w:name w:val="Верхний колонтитул Знак"/>
    <w:basedOn w:val="DefaultParagraphFont"/>
    <w:qFormat/>
    <w:rPr>
      <w:rFonts w:ascii="Times New Roman" w:hAnsi="Times New Roman" w:eastAsia="Times New Roman" w:cs="Times New Roman"/>
      <w:sz w:val="28"/>
      <w:szCs w:val="28"/>
      <w:lang w:eastAsia="ru-RU"/>
    </w:rPr>
  </w:style>
  <w:style w:type="character" w:styleId="Style3" w:customStyle="1">
    <w:name w:val="Основной текст Знак"/>
    <w:basedOn w:val="DefaultParagraphFont"/>
    <w:qFormat/>
    <w:rPr>
      <w:rFonts w:ascii="Times New Roman" w:hAnsi="Times New Roman" w:eastAsia="Times New Roman" w:cs="Times New Roman"/>
      <w:sz w:val="28"/>
      <w:szCs w:val="28"/>
      <w:lang w:eastAsia="ru-RU"/>
    </w:rPr>
  </w:style>
  <w:style w:type="character" w:styleId="22" w:customStyle="1">
    <w:name w:val="Основной текст 2 Знак"/>
    <w:basedOn w:val="DefaultParagraphFont"/>
    <w:link w:val="BodyText2"/>
    <w:qFormat/>
    <w:rPr>
      <w:rFonts w:ascii="Times New Roman" w:hAnsi="Times New Roman" w:eastAsia="Times New Roman" w:cs="Times New Roman"/>
      <w:sz w:val="20"/>
      <w:szCs w:val="20"/>
      <w:lang w:eastAsia="ru-RU"/>
    </w:rPr>
  </w:style>
  <w:style w:type="character" w:styleId="Style4" w:customStyle="1">
    <w:name w:val="Текст сноски Знак"/>
    <w:basedOn w:val="DefaultParagraphFont"/>
    <w:qFormat/>
    <w:rPr>
      <w:rFonts w:ascii="Times New Roman" w:hAnsi="Times New Roman" w:eastAsia="Times New Roman" w:cs="Times New Roman"/>
      <w:sz w:val="20"/>
      <w:szCs w:val="20"/>
      <w:lang w:eastAsia="ru-RU"/>
    </w:rPr>
  </w:style>
  <w:style w:type="character" w:styleId="Style5">
    <w:name w:val="Символ сноски"/>
    <w:qFormat/>
    <w:rPr>
      <w:vertAlign w:val="superscrip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link w:val="BodyTextIndent3"/>
    <w:qFormat/>
    <w:rPr>
      <w:rFonts w:ascii="Times New Roman" w:hAnsi="Times New Roman" w:eastAsia="Times New Roman" w:cs="Times New Roman"/>
      <w:sz w:val="16"/>
      <w:szCs w:val="16"/>
      <w:lang w:eastAsia="ru-RU"/>
    </w:rPr>
  </w:style>
  <w:style w:type="character" w:styleId="33" w:customStyle="1">
    <w:name w:val="3. Подпункт Знак"/>
    <w:link w:val="34"/>
    <w:qFormat/>
    <w:rPr>
      <w:rFonts w:ascii="Times New Roman" w:hAnsi="Times New Roman" w:eastAsia="Times New Roman" w:cs="Times New Roman"/>
      <w:b/>
      <w:bCs/>
      <w:sz w:val="24"/>
      <w:szCs w:val="24"/>
    </w:rPr>
  </w:style>
  <w:style w:type="character" w:styleId="Style6" w:customStyle="1">
    <w:name w:val="Текст выноски Знак"/>
    <w:basedOn w:val="DefaultParagraphFont"/>
    <w:link w:val="BalloonText"/>
    <w:qFormat/>
    <w:rPr>
      <w:rFonts w:ascii="Tahoma" w:hAnsi="Tahoma" w:eastAsia="Times New Roman" w:cs="Times New Roman"/>
      <w:sz w:val="16"/>
      <w:szCs w:val="16"/>
    </w:rPr>
  </w:style>
  <w:style w:type="character" w:styleId="11" w:customStyle="1">
    <w:name w:val="1. Статья Знак"/>
    <w:link w:val="12"/>
    <w:qFormat/>
    <w:rPr>
      <w:rFonts w:ascii="Times New Roman" w:hAnsi="Times New Roman" w:eastAsia="Times New Roman" w:cs="Times New Roman"/>
      <w:sz w:val="24"/>
      <w:szCs w:val="24"/>
    </w:rPr>
  </w:style>
  <w:style w:type="character" w:styleId="41" w:customStyle="1">
    <w:name w:val="4. Отчерк Знак"/>
    <w:link w:val="42"/>
    <w:qFormat/>
    <w:rPr>
      <w:rFonts w:ascii="Times New Roman" w:hAnsi="Times New Roman" w:eastAsia="Times New Roman" w:cs="Times New Roman"/>
      <w:sz w:val="24"/>
      <w:szCs w:val="24"/>
    </w:rPr>
  </w:style>
  <w:style w:type="character" w:styleId="Annotationreference">
    <w:name w:val="annotation reference"/>
    <w:link w:val="42Table-NormalRSHBTable-Normal3"/>
    <w:qFormat/>
    <w:rPr>
      <w:sz w:val="16"/>
      <w:szCs w:val="16"/>
    </w:rPr>
  </w:style>
  <w:style w:type="character" w:styleId="Style7" w:customStyle="1">
    <w:name w:val="Текст примечания Знак"/>
    <w:basedOn w:val="DefaultParagraphFont"/>
    <w:link w:val="Annotationtext"/>
    <w:qFormat/>
    <w:rPr>
      <w:rFonts w:ascii="Times New Roman" w:hAnsi="Times New Roman" w:eastAsia="Times New Roman" w:cs="Times New Roman"/>
      <w:sz w:val="20"/>
      <w:szCs w:val="20"/>
    </w:rPr>
  </w:style>
  <w:style w:type="character" w:styleId="Style8" w:customStyle="1">
    <w:name w:val="Тема примечания Знак"/>
    <w:basedOn w:val="Style7"/>
    <w:link w:val="Annotationsubject"/>
    <w:qFormat/>
    <w:rPr>
      <w:rFonts w:ascii="Times New Roman" w:hAnsi="Times New Roman" w:eastAsia="Times New Roman" w:cs="Times New Roman"/>
      <w:b/>
      <w:bCs/>
      <w:sz w:val="20"/>
      <w:szCs w:val="20"/>
    </w:rPr>
  </w:style>
  <w:style w:type="character" w:styleId="Style9" w:customStyle="1">
    <w:name w:val="Нижний колонтитул Знак"/>
    <w:basedOn w:val="DefaultParagraphFont"/>
    <w:uiPriority w:val="99"/>
    <w:qFormat/>
    <w:rPr>
      <w:rFonts w:ascii="Times New Roman" w:hAnsi="Times New Roman" w:eastAsia="Times New Roman" w:cs="Times New Roman"/>
      <w:sz w:val="28"/>
      <w:szCs w:val="28"/>
    </w:rPr>
  </w:style>
  <w:style w:type="character" w:styleId="Style10" w:customStyle="1">
    <w:name w:val="Название Знак"/>
    <w:basedOn w:val="DefaultParagraphFont"/>
    <w:qFormat/>
    <w:rPr>
      <w:rFonts w:ascii="Times New Roman" w:hAnsi="Times New Roman" w:eastAsia="Times New Roman" w:cs="Times New Roman"/>
      <w:b/>
      <w:shd w:fill="FFFFFF" w:val="clear"/>
    </w:rPr>
  </w:style>
  <w:style w:type="character" w:styleId="Style11" w:customStyle="1">
    <w:name w:val="Основной текст с отступом Знак"/>
    <w:basedOn w:val="DefaultParagraphFont"/>
    <w:qFormat/>
    <w:rPr>
      <w:rFonts w:ascii="Times New Roman" w:hAnsi="Times New Roman" w:eastAsia="Times New Roman" w:cs="Times New Roman"/>
      <w:sz w:val="28"/>
      <w:szCs w:val="28"/>
    </w:rPr>
  </w:style>
  <w:style w:type="character" w:styleId="FontStyle16" w:customStyle="1">
    <w:name w:val="Font Style16"/>
    <w:qFormat/>
    <w:rPr>
      <w:rFonts w:ascii="Times New Roman" w:hAnsi="Times New Roman" w:cs="Times New Roman"/>
      <w:sz w:val="24"/>
      <w:szCs w:val="24"/>
    </w:rPr>
  </w:style>
  <w:style w:type="character" w:styleId="Hyperlink">
    <w:name w:val="Hyperlink"/>
    <w:unhideWhenUsed/>
    <w:rPr>
      <w:color w:val="0000FF"/>
      <w:u w:val="single"/>
    </w:rPr>
  </w:style>
  <w:style w:type="character" w:styleId="Style12" w:customStyle="1">
    <w:name w:val="Текст концевой сноски Знак"/>
    <w:basedOn w:val="DefaultParagraphFont"/>
    <w:uiPriority w:val="99"/>
    <w:semiHidden/>
    <w:qFormat/>
    <w:rPr>
      <w:rFonts w:ascii="Times New Roman" w:hAnsi="Times New Roman" w:eastAsia="Times New Roman" w:cs="Times New Roman"/>
      <w:sz w:val="20"/>
      <w:szCs w:val="20"/>
    </w:rPr>
  </w:style>
  <w:style w:type="character" w:styleId="Style13">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4" w:customStyle="1">
    <w:name w:val="Абзац списка Знак"/>
    <w:link w:val="ListParagraph"/>
    <w:uiPriority w:val="34"/>
    <w:qFormat/>
    <w:rPr>
      <w:rFonts w:ascii="Times New Roman" w:hAnsi="Times New Roman" w:eastAsia="Times New Roman" w:cs="Times New Roman"/>
      <w:sz w:val="24"/>
      <w:szCs w:val="24"/>
      <w:lang w:eastAsia="ru-RU"/>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3"/>
    <w:pPr>
      <w:spacing w:lineRule="auto" w:line="360" w:before="0" w:after="120"/>
      <w:ind w:firstLine="567"/>
      <w:jc w:val="both"/>
    </w:pPr>
    <w:rPr>
      <w:rFonts w:ascii="Times New Roman" w:hAnsi="Times New Roman" w:eastAsia="Times New Roman" w:cs="Times New Roman"/>
      <w:sz w:val="28"/>
      <w:szCs w:val="28"/>
      <w:lang w:eastAsia="ru-RU"/>
    </w:rPr>
  </w:style>
  <w:style w:type="paragraph" w:styleId="List">
    <w:name w:val="List"/>
    <w:basedOn w:val="BodyText"/>
    <w:pPr/>
    <w:rPr>
      <w:rFonts w:cs="Arial Unicode MS"/>
    </w:rPr>
  </w:style>
  <w:style w:type="paragraph" w:styleId="Caption">
    <w:name w:val="Caption"/>
    <w:basedOn w:val="Normal"/>
    <w:next w:val="Normal"/>
    <w:link w:val="CaptionChar"/>
    <w:qFormat/>
    <w:pPr>
      <w:widowControl w:val="false"/>
      <w:spacing w:lineRule="auto" w:line="240" w:before="120" w:after="120"/>
      <w:jc w:val="both"/>
    </w:pPr>
    <w:rPr>
      <w:rFonts w:ascii="Times New Roman" w:hAnsi="Times New Roman" w:eastAsia="Times New Roman" w:cs="Times New Roman"/>
      <w:b/>
      <w:bCs/>
      <w:sz w:val="24"/>
      <w:szCs w:val="24"/>
      <w:lang w:eastAsia="ru-RU"/>
    </w:rPr>
  </w:style>
  <w:style w:type="paragraph" w:styleId="Style16">
    <w:name w:val="Указатель"/>
    <w:basedOn w:val="Normal"/>
    <w:qFormat/>
    <w:pPr>
      <w:suppressLineNumbers/>
    </w:pPr>
    <w:rPr>
      <w:rFonts w:cs="Arial Unicode MS"/>
    </w:rPr>
  </w:style>
  <w:style w:type="paragraph" w:styleId="Subtitle">
    <w:name w:val="Subtitle"/>
    <w:basedOn w:val="Normal"/>
    <w:next w:val="Normal"/>
    <w:link w:val="Style"/>
    <w:uiPriority w:val="11"/>
    <w:qFormat/>
    <w:pPr>
      <w:spacing w:before="200" w:after="200"/>
    </w:pPr>
    <w:rPr>
      <w:sz w:val="24"/>
      <w:szCs w:val="24"/>
    </w:rPr>
  </w:style>
  <w:style w:type="paragraph" w:styleId="Quote">
    <w:name w:val="Quote"/>
    <w:basedOn w:val="Normal"/>
    <w:next w:val="Normal"/>
    <w:link w:val="2"/>
    <w:uiPriority w:val="29"/>
    <w:qFormat/>
    <w:pPr>
      <w:ind w:left="720" w:right="720" w:hanging="0"/>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5"/>
    <w:pPr/>
    <w:rPr/>
  </w:style>
  <w:style w:type="paragraph" w:styleId="TOCHeading">
    <w:name w:val="TOC Heading"/>
    <w:uiPriority w:val="39"/>
    <w:unhideWhenUsed/>
    <w:qFormat/>
    <w:pPr>
      <w:widowControl/>
      <w:suppressAutoHyphens w:val="true"/>
      <w:bidi w:val="0"/>
      <w:spacing w:lineRule="auto" w:line="276" w:beforeAutospacing="0" w:before="0" w:afterAutospacing="0" w:after="20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Tableoffigures">
    <w:name w:val="table of figures"/>
    <w:basedOn w:val="Normal"/>
    <w:next w:val="Normal"/>
    <w:uiPriority w:val="99"/>
    <w:unhideWhenUsed/>
    <w:qFormat/>
    <w:pPr>
      <w:spacing w:before="0" w:after="0"/>
    </w:pPr>
    <w:rPr/>
  </w:style>
  <w:style w:type="paragraph" w:styleId="BodyText3">
    <w:name w:val="Body Text 3"/>
    <w:basedOn w:val="Normal"/>
    <w:link w:val="31"/>
    <w:qFormat/>
    <w:pPr>
      <w:spacing w:lineRule="auto" w:line="240" w:before="0" w:after="0"/>
      <w:jc w:val="both"/>
    </w:pPr>
    <w:rPr>
      <w:rFonts w:ascii="Times New Roman" w:hAnsi="Times New Roman" w:eastAsia="Times New Roman" w:cs="Times New Roman"/>
      <w:color w:val="0000FF"/>
      <w:sz w:val="24"/>
      <w:szCs w:val="24"/>
    </w:rPr>
  </w:style>
  <w:style w:type="paragraph" w:styleId="Style17">
    <w:name w:val="Колонтитул"/>
    <w:basedOn w:val="Normal"/>
    <w:qFormat/>
    <w:pPr/>
    <w:rPr/>
  </w:style>
  <w:style w:type="paragraph" w:styleId="Header">
    <w:name w:val="Header"/>
    <w:basedOn w:val="Normal"/>
    <w:link w:val="Style2"/>
    <w:pPr>
      <w:tabs>
        <w:tab w:val="clear" w:pos="708"/>
        <w:tab w:val="center" w:pos="4677" w:leader="none"/>
        <w:tab w:val="right" w:pos="9355" w:leader="none"/>
      </w:tabs>
      <w:spacing w:lineRule="auto" w:line="360" w:before="0" w:after="0"/>
      <w:ind w:firstLine="567"/>
      <w:jc w:val="both"/>
    </w:pPr>
    <w:rPr>
      <w:rFonts w:ascii="Times New Roman" w:hAnsi="Times New Roman" w:eastAsia="Times New Roman" w:cs="Times New Roman"/>
      <w:sz w:val="28"/>
      <w:szCs w:val="28"/>
      <w:lang w:eastAsia="ru-RU"/>
    </w:rPr>
  </w:style>
  <w:style w:type="paragraph" w:styleId="Style18" w:customStyle="1">
    <w:name w:val="Style1"/>
    <w:basedOn w:val="Normal"/>
    <w:qFormat/>
    <w:pPr>
      <w:spacing w:lineRule="auto" w:line="240" w:before="240" w:after="0"/>
    </w:pPr>
    <w:rPr>
      <w:rFonts w:ascii="Times New Roman" w:hAnsi="Times New Roman" w:eastAsia="Times New Roman" w:cs="Times New Roman"/>
      <w:b/>
      <w:szCs w:val="20"/>
      <w:lang w:eastAsia="ru-RU"/>
    </w:rPr>
  </w:style>
  <w:style w:type="paragraph" w:styleId="BodyText2">
    <w:name w:val="Body Text 2"/>
    <w:basedOn w:val="Normal"/>
    <w:link w:val="22"/>
    <w:qFormat/>
    <w:pPr>
      <w:widowControl w:val="false"/>
      <w:spacing w:lineRule="auto" w:line="480" w:before="0" w:after="120"/>
    </w:pPr>
    <w:rPr>
      <w:rFonts w:ascii="Times New Roman" w:hAnsi="Times New Roman" w:eastAsia="Times New Roman" w:cs="Times New Roman"/>
      <w:sz w:val="20"/>
      <w:szCs w:val="20"/>
      <w:lang w:eastAsia="ru-RU"/>
    </w:rPr>
  </w:style>
  <w:style w:type="paragraph" w:styleId="Style19" w:customStyle="1">
    <w:name w:val="Знак"/>
    <w:basedOn w:val="Normal"/>
    <w:qFormat/>
    <w:pPr>
      <w:spacing w:lineRule="exact" w:line="240" w:before="0" w:after="160"/>
    </w:pPr>
    <w:rPr>
      <w:rFonts w:ascii="Verdana" w:hAnsi="Verdana" w:eastAsia="Times New Roman" w:cs="Verdana"/>
      <w:sz w:val="20"/>
      <w:szCs w:val="20"/>
      <w:lang w:val="en-US"/>
    </w:rPr>
  </w:style>
  <w:style w:type="paragraph" w:styleId="FootnoteText">
    <w:name w:val="Footnote Text"/>
    <w:basedOn w:val="Normal"/>
    <w:link w:val="Style4"/>
    <w:pPr>
      <w:spacing w:lineRule="auto" w:line="240" w:before="0" w:after="0"/>
    </w:pPr>
    <w:rPr>
      <w:rFonts w:ascii="Times New Roman" w:hAnsi="Times New Roman" w:eastAsia="Times New Roman" w:cs="Times New Roman"/>
      <w:sz w:val="20"/>
      <w:szCs w:val="20"/>
      <w:lang w:eastAsia="ru-RU"/>
    </w:rPr>
  </w:style>
  <w:style w:type="paragraph" w:styleId="Style20" w:customStyle="1">
    <w:name w:val="Знак Знак Знак Знак Знак Знак Знак"/>
    <w:basedOn w:val="Normal"/>
    <w:qFormat/>
    <w:pPr>
      <w:spacing w:lineRule="exact" w:line="240" w:before="0" w:after="160"/>
    </w:pPr>
    <w:rPr>
      <w:rFonts w:ascii="Verdana" w:hAnsi="Verdana" w:eastAsia="Times New Roman" w:cs="Verdana"/>
      <w:sz w:val="20"/>
      <w:szCs w:val="20"/>
      <w:lang w:val="en-US"/>
    </w:rPr>
  </w:style>
  <w:style w:type="paragraph" w:styleId="23" w:customStyle="1">
    <w:name w:val="Знак2"/>
    <w:basedOn w:val="Normal"/>
    <w:qFormat/>
    <w:pPr>
      <w:spacing w:lineRule="exact" w:line="240" w:before="0" w:after="160"/>
    </w:pPr>
    <w:rPr>
      <w:rFonts w:ascii="Verdana" w:hAnsi="Verdana" w:eastAsia="Times New Roman" w:cs="Verdana"/>
      <w:sz w:val="20"/>
      <w:szCs w:val="20"/>
      <w:lang w:val="en-US"/>
    </w:rPr>
  </w:style>
  <w:style w:type="paragraph" w:styleId="Style21" w:customStyle="1">
    <w:name w:val="Знак Знак Знак Знак Знак Знак Знак Знак Знак"/>
    <w:basedOn w:val="Normal"/>
    <w:qFormat/>
    <w:pPr>
      <w:spacing w:lineRule="exact" w:line="240" w:before="0" w:after="160"/>
      <w:jc w:val="both"/>
    </w:pPr>
    <w:rPr>
      <w:rFonts w:ascii="Verdana" w:hAnsi="Verdana" w:eastAsia="Times New Roman" w:cs="Times New Roman"/>
      <w:szCs w:val="20"/>
      <w:lang w:val="en-US"/>
    </w:rPr>
  </w:style>
  <w:style w:type="paragraph" w:styleId="Style22" w:customStyle="1">
    <w:name w:val="Пункт договора"/>
    <w:basedOn w:val="Normal"/>
    <w:qFormat/>
    <w:pPr>
      <w:widowControl w:val="false"/>
      <w:spacing w:lineRule="auto" w:line="240" w:before="0" w:after="0"/>
      <w:jc w:val="both"/>
    </w:pPr>
    <w:rPr>
      <w:rFonts w:ascii="Arial" w:hAnsi="Arial" w:eastAsia="Times New Roman" w:cs="Times New Roman"/>
      <w:sz w:val="20"/>
      <w:szCs w:val="20"/>
      <w:lang w:eastAsia="ru-RU"/>
    </w:rPr>
  </w:style>
  <w:style w:type="paragraph" w:styleId="Style23" w:customStyle="1">
    <w:name w:val="Подпункт договора"/>
    <w:basedOn w:val="Normal"/>
    <w:qFormat/>
    <w:pPr>
      <w:tabs>
        <w:tab w:val="clear" w:pos="708"/>
        <w:tab w:val="left" w:pos="360" w:leader="none"/>
      </w:tabs>
      <w:spacing w:lineRule="auto" w:line="240" w:before="0" w:after="0"/>
      <w:jc w:val="both"/>
    </w:pPr>
    <w:rPr>
      <w:rFonts w:ascii="Arial" w:hAnsi="Arial" w:eastAsia="Times New Roman" w:cs="Times New Roman"/>
      <w:sz w:val="20"/>
      <w:szCs w:val="20"/>
      <w:lang w:eastAsia="ru-RU"/>
    </w:rPr>
  </w:style>
  <w:style w:type="paragraph" w:styleId="BodyTextIndent3">
    <w:name w:val="Body Text Indent 3"/>
    <w:basedOn w:val="Normal"/>
    <w:link w:val="32"/>
    <w:qFormat/>
    <w:pPr>
      <w:spacing w:lineRule="auto" w:line="360" w:before="0" w:after="120"/>
      <w:ind w:left="283" w:firstLine="567"/>
      <w:jc w:val="both"/>
    </w:pPr>
    <w:rPr>
      <w:rFonts w:ascii="Times New Roman" w:hAnsi="Times New Roman" w:eastAsia="Times New Roman" w:cs="Times New Roman"/>
      <w:sz w:val="16"/>
      <w:szCs w:val="16"/>
      <w:lang w:eastAsia="ru-RU"/>
    </w:rPr>
  </w:style>
  <w:style w:type="paragraph" w:styleId="ListParagraph">
    <w:name w:val="List Paragraph"/>
    <w:basedOn w:val="Normal"/>
    <w:link w:val="Style14"/>
    <w:uiPriority w:val="34"/>
    <w:qFormat/>
    <w:pPr>
      <w:spacing w:lineRule="auto" w:line="240" w:before="0" w:after="0"/>
      <w:ind w:left="720" w:hanging="0"/>
      <w:contextualSpacing/>
    </w:pPr>
    <w:rPr>
      <w:rFonts w:ascii="Times New Roman" w:hAnsi="Times New Roman" w:eastAsia="Times New Roman" w:cs="Times New Roman"/>
      <w:sz w:val="24"/>
      <w:szCs w:val="24"/>
      <w:lang w:eastAsia="ru-RU"/>
    </w:rPr>
  </w:style>
  <w:style w:type="paragraph" w:styleId="12" w:customStyle="1">
    <w:name w:val="1. Статья"/>
    <w:basedOn w:val="Heading3"/>
    <w:link w:val="11"/>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4"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4" w:customStyle="1">
    <w:name w:val="3. Подпункт"/>
    <w:basedOn w:val="Heading3"/>
    <w:link w:val="33"/>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lineRule="auto" w:line="240" w:beforeAutospacing="0" w:before="0" w:afterAutospacing="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6"/>
    <w:qFormat/>
    <w:pPr>
      <w:spacing w:lineRule="auto" w:line="240" w:before="0" w:after="0"/>
      <w:ind w:firstLine="567"/>
      <w:jc w:val="both"/>
    </w:pPr>
    <w:rPr>
      <w:rFonts w:ascii="Tahoma" w:hAnsi="Tahoma" w:eastAsia="Times New Roman" w:cs="Times New Roman"/>
      <w:sz w:val="16"/>
      <w:szCs w:val="16"/>
    </w:rPr>
  </w:style>
  <w:style w:type="paragraph" w:styleId="42" w:customStyle="1">
    <w:name w:val="4. Отчерк"/>
    <w:basedOn w:val="Normal"/>
    <w:link w:val="41"/>
    <w:qFormat/>
    <w:pPr>
      <w:widowControl w:val="false"/>
      <w:numPr>
        <w:ilvl w:val="0"/>
        <w:numId w:val="2"/>
      </w:numPr>
      <w:spacing w:lineRule="auto" w:line="240" w:before="0" w:after="0"/>
      <w:jc w:val="both"/>
    </w:pPr>
    <w:rPr>
      <w:rFonts w:ascii="Times New Roman" w:hAnsi="Times New Roman" w:eastAsia="Times New Roman" w:cs="Times New Roman"/>
      <w:sz w:val="24"/>
      <w:szCs w:val="24"/>
    </w:rPr>
  </w:style>
  <w:style w:type="paragraph" w:styleId="Annotationtext">
    <w:name w:val="annotation text"/>
    <w:basedOn w:val="Normal"/>
    <w:link w:val="Style7"/>
    <w:qFormat/>
    <w:pPr>
      <w:spacing w:lineRule="auto" w:line="240" w:before="0" w:after="0"/>
      <w:ind w:firstLine="567"/>
      <w:jc w:val="both"/>
    </w:pPr>
    <w:rPr>
      <w:rFonts w:ascii="Times New Roman" w:hAnsi="Times New Roman" w:eastAsia="Times New Roman" w:cs="Times New Roman"/>
      <w:sz w:val="20"/>
      <w:szCs w:val="20"/>
    </w:rPr>
  </w:style>
  <w:style w:type="paragraph" w:styleId="Annotationsubject">
    <w:name w:val="annotation subject"/>
    <w:basedOn w:val="Annotationtext"/>
    <w:next w:val="Annotationtext"/>
    <w:link w:val="Style8"/>
    <w:qFormat/>
    <w:pPr/>
    <w:rPr>
      <w:b/>
      <w:bCs/>
    </w:rPr>
  </w:style>
  <w:style w:type="paragraph" w:styleId="Footer">
    <w:name w:val="Footer"/>
    <w:basedOn w:val="Normal"/>
    <w:link w:val="Style9"/>
    <w:uiPriority w:val="99"/>
    <w:pPr>
      <w:tabs>
        <w:tab w:val="clear" w:pos="708"/>
        <w:tab w:val="center" w:pos="4677" w:leader="none"/>
        <w:tab w:val="right" w:pos="9355" w:leader="none"/>
      </w:tabs>
      <w:spacing w:lineRule="auto" w:line="240" w:before="0" w:after="0"/>
      <w:ind w:firstLine="567"/>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lineRule="auto" w:line="240" w:beforeAutospacing="0" w:before="0" w:afterAutospacing="0" w:after="0"/>
      <w:jc w:val="left"/>
    </w:pPr>
    <w:rPr>
      <w:rFonts w:ascii="Times New Roman" w:hAnsi="Times New Roman" w:eastAsia="Times New Roman" w:cs="Times New Roman"/>
      <w:color w:val="auto"/>
      <w:kern w:val="0"/>
      <w:sz w:val="28"/>
      <w:szCs w:val="28"/>
      <w:lang w:val="ru-RU" w:eastAsia="ru-RU" w:bidi="ar-SA"/>
    </w:rPr>
  </w:style>
  <w:style w:type="paragraph" w:styleId="Title" w:customStyle="1">
    <w:name w:val="Title"/>
    <w:basedOn w:val="Normal"/>
    <w:link w:val="Style10"/>
    <w:qFormat/>
    <w:pPr>
      <w:widowControl w:val="false"/>
      <w:spacing w:lineRule="auto" w:line="240" w:before="0" w:after="120"/>
      <w:jc w:val="center"/>
    </w:pPr>
    <w:rPr>
      <w:rFonts w:ascii="Times New Roman" w:hAnsi="Times New Roman" w:eastAsia="Times New Roman" w:cs="Times New Roman"/>
      <w:b/>
      <w:bCs/>
      <w:sz w:val="32"/>
      <w:szCs w:val="20"/>
      <w:lang w:eastAsia="ru-RU"/>
    </w:rPr>
  </w:style>
  <w:style w:type="paragraph" w:styleId="BodyTextIndent">
    <w:name w:val="Body Text Indent"/>
    <w:basedOn w:val="Normal"/>
    <w:link w:val="Style11"/>
    <w:pPr>
      <w:spacing w:lineRule="auto" w:line="360" w:before="0" w:after="120"/>
      <w:ind w:left="283" w:firstLine="567"/>
      <w:jc w:val="both"/>
    </w:pPr>
    <w:rPr>
      <w:rFonts w:ascii="Times New Roman" w:hAnsi="Times New Roman" w:eastAsia="Times New Roman" w:cs="Times New Roman"/>
      <w:sz w:val="28"/>
      <w:szCs w:val="28"/>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outlineLvl w:val="1"/>
    </w:pPr>
    <w:rPr>
      <w:rFonts w:ascii="Times New Roman" w:hAnsi="Times New Roman" w:eastAsia="Times New Roman" w:cs="Times New Roman"/>
      <w:sz w:val="24"/>
      <w:szCs w:val="20"/>
      <w:lang w:eastAsia="ru-RU"/>
    </w:rPr>
  </w:style>
  <w:style w:type="paragraph" w:styleId="13" w:customStyle="1">
    <w:name w:val="Знак1"/>
    <w:basedOn w:val="Normal"/>
    <w:qFormat/>
    <w:pPr>
      <w:spacing w:lineRule="exact" w:line="240" w:before="0" w:after="160"/>
    </w:pPr>
    <w:rPr>
      <w:rFonts w:ascii="Verdana" w:hAnsi="Verdana" w:eastAsia="Times New Roman" w:cs="Verdana"/>
      <w:sz w:val="20"/>
      <w:szCs w:val="20"/>
      <w:lang w:val="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rFonts w:ascii="Times New Roman" w:hAnsi="Times New Roman" w:eastAsia="Times New Roman" w:cs="Times New Roman"/>
      <w:b/>
      <w:bCs/>
      <w:caps/>
      <w:sz w:val="28"/>
      <w:szCs w:val="28"/>
      <w:lang w:eastAsia="ru-RU"/>
    </w:rPr>
  </w:style>
  <w:style w:type="paragraph" w:styleId="-1" w:customStyle="1">
    <w:name w:val="Контракт-пункт"/>
    <w:basedOn w:val="Normal"/>
    <w:qFormat/>
    <w:pPr>
      <w:numPr>
        <w:ilvl w:val="1"/>
        <w:numId w:val="4"/>
      </w:numPr>
      <w:spacing w:lineRule="auto" w:line="360" w:before="0" w:after="0"/>
      <w:jc w:val="both"/>
    </w:pPr>
    <w:rPr>
      <w:rFonts w:ascii="Times New Roman" w:hAnsi="Times New Roman" w:eastAsia="Times New Roman" w:cs="Times New Roman"/>
      <w:sz w:val="28"/>
      <w:szCs w:val="28"/>
      <w:lang w:eastAsia="ru-RU"/>
    </w:rPr>
  </w:style>
  <w:style w:type="paragraph" w:styleId="-2" w:customStyle="1">
    <w:name w:val="Контракт-подпункт"/>
    <w:basedOn w:val="Normal"/>
    <w:qFormat/>
    <w:pPr>
      <w:numPr>
        <w:ilvl w:val="2"/>
        <w:numId w:val="4"/>
      </w:numPr>
      <w:spacing w:lineRule="auto" w:line="360" w:before="0" w:after="0"/>
      <w:jc w:val="both"/>
    </w:pPr>
    <w:rPr>
      <w:rFonts w:ascii="Times New Roman" w:hAnsi="Times New Roman" w:eastAsia="Times New Roman" w:cs="Times New Roman"/>
      <w:sz w:val="28"/>
      <w:szCs w:val="28"/>
      <w:lang w:eastAsia="ru-RU"/>
    </w:rPr>
  </w:style>
  <w:style w:type="paragraph" w:styleId="-3" w:customStyle="1">
    <w:name w:val="Контракт-подподпункт"/>
    <w:basedOn w:val="Normal"/>
    <w:qFormat/>
    <w:pPr>
      <w:numPr>
        <w:ilvl w:val="3"/>
        <w:numId w:val="4"/>
      </w:numPr>
      <w:spacing w:lineRule="auto" w:line="360" w:before="0" w:after="0"/>
      <w:jc w:val="both"/>
    </w:pPr>
    <w:rPr>
      <w:rFonts w:ascii="Times New Roman" w:hAnsi="Times New Roman" w:eastAsia="Times New Roman" w:cs="Times New Roman"/>
      <w:sz w:val="28"/>
      <w:szCs w:val="28"/>
      <w:lang w:eastAsia="ru-RU"/>
    </w:rPr>
  </w:style>
  <w:style w:type="paragraph" w:styleId="EndnoteText">
    <w:name w:val="Endnote Text"/>
    <w:basedOn w:val="Normal"/>
    <w:link w:val="Style12"/>
    <w:uiPriority w:val="99"/>
    <w:semiHidden/>
    <w:unhideWhenUsed/>
    <w:pPr>
      <w:spacing w:lineRule="auto" w:line="360" w:before="0" w:after="0"/>
      <w:ind w:firstLine="567"/>
      <w:jc w:val="both"/>
    </w:pPr>
    <w:rPr>
      <w:rFonts w:ascii="Times New Roman" w:hAnsi="Times New Roman" w:eastAsia="Times New Roman" w:cs="Times New Roman"/>
      <w:sz w:val="20"/>
      <w:szCs w:val="20"/>
    </w:rPr>
  </w:style>
  <w:style w:type="paragraph" w:styleId="ConsPlusNonformat" w:customStyle="1">
    <w:name w:val="ConsPlusNonformat"/>
    <w:qFormat/>
    <w:pPr>
      <w:widowControl w:val="false"/>
      <w:suppressAutoHyphens w:val="true"/>
      <w:bidi w:val="0"/>
      <w:spacing w:lineRule="auto" w:line="240" w:beforeAutospacing="0" w:before="0" w:afterAutospacing="0" w:after="0"/>
      <w:jc w:val="left"/>
    </w:pPr>
    <w:rPr>
      <w:rFonts w:ascii="Courier New" w:hAnsi="Courier New" w:eastAsia="Times New Roman" w:cs="Courier New"/>
      <w:color w:val="auto"/>
      <w:kern w:val="0"/>
      <w:sz w:val="20"/>
      <w:szCs w:val="20"/>
      <w:lang w:val="ru-RU" w:eastAsia="ru-RU" w:bidi="ar-SA"/>
    </w:rPr>
  </w:style>
  <w:style w:type="paragraph" w:styleId="14" w:customStyle="1">
    <w:name w:val="Пункт_1"/>
    <w:basedOn w:val="Normal"/>
    <w:qFormat/>
    <w:pPr>
      <w:keepNext w:val="true"/>
      <w:widowControl w:val="false"/>
      <w:numPr>
        <w:ilvl w:val="0"/>
        <w:numId w:val="5"/>
      </w:numPr>
      <w:spacing w:lineRule="auto" w:line="360" w:before="0" w:after="0"/>
      <w:jc w:val="both"/>
    </w:pPr>
    <w:rPr>
      <w:rFonts w:ascii="Times New Roman" w:hAnsi="Times New Roman" w:eastAsia="Times New Roman" w:cs="Times New Roman"/>
      <w:b/>
      <w:bCs/>
      <w:sz w:val="28"/>
      <w:szCs w:val="28"/>
      <w:lang w:eastAsia="ru-RU"/>
    </w:rPr>
  </w:style>
  <w:style w:type="paragraph" w:styleId="25" w:customStyle="1">
    <w:name w:val="Пункт_2"/>
    <w:basedOn w:val="Normal"/>
    <w:qFormat/>
    <w:pPr>
      <w:widowControl w:val="false"/>
      <w:numPr>
        <w:ilvl w:val="1"/>
        <w:numId w:val="5"/>
      </w:numPr>
      <w:spacing w:lineRule="auto" w:line="360" w:before="0" w:after="0"/>
      <w:jc w:val="both"/>
    </w:pPr>
    <w:rPr>
      <w:rFonts w:ascii="Times New Roman" w:hAnsi="Times New Roman" w:eastAsia="Times New Roman" w:cs="Times New Roman"/>
      <w:sz w:val="28"/>
      <w:szCs w:val="28"/>
      <w:lang w:eastAsia="ru-RU"/>
    </w:rPr>
  </w:style>
  <w:style w:type="paragraph" w:styleId="NoSpacing">
    <w:name w:val="No Spacing"/>
    <w:qFormat/>
    <w:pPr>
      <w:widowControl w:val="false"/>
      <w:suppressAutoHyphens w:val="true"/>
      <w:bidi w:val="0"/>
      <w:spacing w:lineRule="auto" w:line="240" w:beforeAutospacing="0" w:before="0" w:afterAutospacing="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pPr>
      <w:widowControl w:val="false"/>
      <w:suppressAutoHyphens w:val="true"/>
      <w:bidi w:val="0"/>
      <w:spacing w:lineRule="auto" w:line="240" w:beforeAutospacing="0" w:before="0" w:afterAutospacing="0" w:after="0"/>
      <w:jc w:val="left"/>
    </w:pPr>
    <w:rPr>
      <w:rFonts w:ascii="Arial" w:hAnsi="Arial" w:eastAsia="Times New Roman" w:cs="Arial" w:cstheme="minorBidi"/>
      <w:color w:val="auto"/>
      <w:kern w:val="0"/>
      <w:sz w:val="20"/>
      <w:szCs w:val="20"/>
      <w:lang w:val="ru-RU" w:eastAsia="ru-RU" w:bidi="ar-SA"/>
    </w:rPr>
  </w:style>
  <w:style w:type="paragraph" w:styleId="42Table-NormalRSHBTable-Normal3" w:customStyle="1">
    <w:name w:val="Абзац списка;Алроса_маркер (Уровень 4);Маркер;ПАРАГРАФ;Абзац списка2;Table-Normal;RSHB_Table-Normal;Заголовок_3;Подпись рисунка"/>
    <w:link w:val="Annotationreference"/>
    <w:qFormat/>
    <w:pPr>
      <w:widowControl/>
      <w:suppressAutoHyphens w:val="true"/>
      <w:bidi w:val="0"/>
      <w:spacing w:lineRule="auto" w:line="240" w:beforeAutospacing="0" w:before="0" w:afterAutospacing="0" w:after="80"/>
      <w:ind w:left="720" w:hanging="0"/>
      <w:contextualSpacing/>
      <w:jc w:val="left"/>
    </w:pPr>
    <w:rPr>
      <w:rFonts w:ascii="Times New Roman" w:hAnsi="Times New Roman" w:eastAsia="Times New Roman" w:cs="Times New Roman"/>
      <w:color w:val="auto"/>
      <w:kern w:val="0"/>
      <w:sz w:val="24"/>
      <w:szCs w:val="24"/>
      <w:lang w:val="ru-RU" w:eastAsia="ru-RU" w:bidi="ar-SA"/>
    </w:rPr>
  </w:style>
  <w:style w:type="paragraph" w:styleId="Style24" w:customStyle="1">
    <w:name w:val="Таблица текст"/>
    <w:qFormat/>
    <w:pPr>
      <w:widowControl/>
      <w:suppressAutoHyphens w:val="true"/>
      <w:bidi w:val="0"/>
      <w:spacing w:lineRule="auto" w:line="240" w:beforeAutospacing="0" w:before="40" w:afterAutospacing="0" w:after="40"/>
      <w:ind w:left="57" w:right="57" w:hanging="0"/>
      <w:jc w:val="left"/>
    </w:pPr>
    <w:rPr>
      <w:rFonts w:ascii="Times New Roman" w:hAnsi="Times New Roman" w:eastAsia="Times New Roman" w:cs="Times New Roman"/>
      <w:color w:val="auto"/>
      <w:kern w:val="0"/>
      <w:sz w:val="24"/>
      <w:szCs w:val="24"/>
      <w:lang w:val="ru-RU" w:eastAsia="ru-RU" w:bidi="ar-SA"/>
    </w:rPr>
  </w:style>
  <w:style w:type="paragraph" w:styleId="111" w:customStyle="1">
    <w:name w:val="Заголовок 11"/>
    <w:qFormat/>
    <w:pPr>
      <w:keepNext w:val="true"/>
      <w:widowControl/>
      <w:suppressAutoHyphens w:val="true"/>
      <w:bidi w:val="0"/>
      <w:spacing w:lineRule="auto" w:line="240" w:beforeAutospacing="0" w:before="0" w:afterAutospacing="0" w:after="0"/>
      <w:jc w:val="left"/>
      <w:outlineLvl w:val="0"/>
    </w:pPr>
    <w:rPr>
      <w:rFonts w:ascii="Times New Roman" w:hAnsi="Times New Roman" w:eastAsia="Times New Roman" w:cs="Times New Roman"/>
      <w:b/>
      <w:color w:val="auto"/>
      <w:kern w:val="0"/>
      <w:sz w:val="20"/>
      <w:szCs w:val="22"/>
      <w:lang w:val="ru-RU" w:eastAsia="ru-RU" w:bidi="ar-SA"/>
    </w:rPr>
  </w:style>
  <w:style w:type="paragraph" w:styleId="15" w:customStyle="1">
    <w:name w:val="Текст1"/>
    <w:uiPriority w:val="99"/>
    <w:semiHidden/>
    <w:unhideWhenUsed/>
    <w:qFormat/>
    <w:pPr>
      <w:widowControl/>
      <w:suppressAutoHyphens w:val="true"/>
      <w:bidi w:val="0"/>
      <w:spacing w:lineRule="auto" w:line="240" w:beforeAutospacing="0" w:before="0" w:afterAutospacing="0" w:after="0"/>
      <w:jc w:val="left"/>
    </w:pPr>
    <w:rPr>
      <w:rFonts w:ascii="Calibri" w:hAnsi="Calibri" w:eastAsia="Calibri" w:cs="Times New Roman" w:asciiTheme="minorHAnsi" w:eastAsiaTheme="minorHAnsi" w:hAnsiTheme="minorHAnsi"/>
      <w:color w:val="auto"/>
      <w:kern w:val="0"/>
      <w:sz w:val="22"/>
      <w:szCs w:val="21"/>
      <w:lang w:val="ru-RU" w:eastAsia="en-US" w:bidi="ar-SA"/>
    </w:rPr>
  </w:style>
  <w:style w:type="paragraph" w:styleId="Style25">
    <w:name w:val="Содержимое врезки"/>
    <w:basedOn w:val="Normal"/>
    <w:qFormat/>
    <w:pPr/>
    <w:rPr/>
  </w:style>
  <w:style w:type="numbering" w:styleId="NoList" w:default="1">
    <w:name w:val="No List"/>
    <w:uiPriority w:val="99"/>
    <w:semiHidden/>
    <w:unhideWhenUsed/>
    <w:qFormat/>
  </w:style>
  <w:style w:type="numbering" w:styleId="16" w:customStyle="1">
    <w:name w:val="Нет списка1"/>
    <w:uiPriority w:val="99"/>
    <w:semiHidden/>
    <w:unhideWhenUsed/>
    <w:qFormat/>
  </w:style>
  <w:style w:type="table" w:default="1" w:styleId="864">
    <w:name w:val="Normal Table"/>
    <w:uiPriority w:val="99"/>
    <w:semiHidden/>
    <w:unhideWhenUsed/>
    <w:tblPr>
      <w:tblCellMar>
        <w:left w:w="108" w:type="dxa"/>
        <w:top w:w="0" w:type="dxa"/>
        <w:right w:w="108" w:type="dxa"/>
        <w:bottom w:w="0" w:type="dxa"/>
      </w:tblCellMar>
    </w:tblPr>
  </w:style>
  <w:style w:type="table" w:customStyle="1" w:styleId="865">
    <w:name w:val="Table Grid Light"/>
    <w:basedOn w:val="864"/>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customStyle="1" w:styleId="866">
    <w:name w:val="Plain Table 1"/>
    <w:basedOn w:val="864"/>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F2F2F2" w:themeFill="text1" w:themeFillTint="0"/>
      </w:tcPr>
    </w:tblStylePr>
    <w:tblStylePr w:type="band1Vert">
      <w:tblPr/>
      <w:tcPr>
        <w:shd w:val="clear" w:color="F2F2F2" w:fill="F2F2F2" w:themeFill="text1" w:themeFillTint="0"/>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customStyle="1" w:styleId="867">
    <w:name w:val="Plain Table 2"/>
    <w:basedOn w:val="864"/>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customStyle="1" w:styleId="868">
    <w:name w:val="Plain Table 3"/>
    <w:basedOn w:val="864"/>
    <w:uiPriority w:val="99"/>
    <w:pPr>
      <w:spacing w:after="0" w:line="240" w:lineRule="auto"/>
    </w:pPr>
    <w:tblPr>
      <w:tblStyleRowBandSize w:val="1"/>
      <w:tblStyleColBandSize w:val="1"/>
    </w:tblPr>
    <w:tblStylePr w:type="band1Horz">
      <w:rPr>
        <w:color w:val="404040"/>
        <w:sz w:val="22"/>
      </w:rPr>
      <w:tblPr/>
      <w:tcPr>
        <w:shd w:val="clear" w:color="F2F2F2" w:fill="F2F2F2" w:themeFill="text1" w:themeFillTint="0"/>
      </w:tcPr>
    </w:tblStylePr>
    <w:tblStylePr w:type="band1Vert">
      <w:rPr>
        <w:color w:val="404040"/>
        <w:sz w:val="22"/>
      </w:rPr>
      <w:tblPr/>
      <w:tcPr>
        <w:shd w:val="clear" w:color="F2F2F2" w:fill="F2F2F2" w:themeFill="text1" w:themeFillTint="0"/>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customStyle="1" w:styleId="869">
    <w:name w:val="Plain Table 4"/>
    <w:basedOn w:val="864"/>
    <w:uiPriority w:val="99"/>
    <w:pPr>
      <w:spacing w:after="0" w:line="240" w:lineRule="auto"/>
    </w:pPr>
    <w:tblPr>
      <w:tblStyleRowBandSize w:val="1"/>
      <w:tblStyleColBandSize w:val="1"/>
    </w:tblPr>
    <w:tblStylePr w:type="band1Horz">
      <w:rPr>
        <w:color w:val="404040"/>
        <w:sz w:val="22"/>
      </w:rPr>
      <w:tblPr/>
      <w:tcPr>
        <w:shd w:val="clear" w:color="F2F2F2" w:fill="F2F2F2" w:themeFill="text1" w:themeFillTint="0"/>
      </w:tcPr>
    </w:tblStylePr>
    <w:tblStylePr w:type="band1Vert">
      <w:rPr>
        <w:color w:val="404040"/>
        <w:sz w:val="22"/>
      </w:rPr>
      <w:tblPr/>
      <w:tcPr>
        <w:shd w:val="clear" w:color="F2F2F2" w:fill="F2F2F2" w:themeFill="text1" w:themeFillTint="0"/>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customStyle="1" w:styleId="870">
    <w:name w:val="Plain Table 5"/>
    <w:basedOn w:val="864"/>
    <w:uiPriority w:val="99"/>
    <w:pPr>
      <w:spacing w:after="0" w:line="240" w:lineRule="auto"/>
    </w:pPr>
    <w:tblPr>
      <w:tblStyleRowBandSize w:val="1"/>
      <w:tblStyleColBandSize w:val="1"/>
    </w:tblPr>
    <w:tblStylePr w:type="band1Horz">
      <w:rPr>
        <w:color w:val="404040"/>
        <w:sz w:val="22"/>
      </w:rPr>
      <w:tblPr/>
      <w:tcPr>
        <w:shd w:val="clear" w:color="F2F2F2" w:fill="F2F2F2" w:themeFill="text1" w:themeFillTint="0"/>
      </w:tcPr>
    </w:tblStylePr>
    <w:tblStylePr w:type="band1Vert">
      <w:rPr>
        <w:color w:val="404040"/>
        <w:sz w:val="22"/>
      </w:rPr>
      <w:tblPr/>
      <w:tcPr>
        <w:shd w:val="clear" w:color="F2F2F2" w:fill="F2F2F2" w:themeFill="text1" w:themeFillTint="0"/>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customStyle="1" w:styleId="871">
    <w:name w:val="Grid Table 1 Light"/>
    <w:basedOn w:val="864"/>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72">
    <w:name w:val="Grid Table 1 Light - Accent 1"/>
    <w:basedOn w:val="864"/>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color w:val="404040"/>
      </w:rPr>
      <w:tblPr/>
    </w:tblStylePr>
    <w:tblStylePr w:type="firstRow">
      <w:rPr>
        <w:b/>
        <w:color w:val="404040"/>
      </w:rPr>
      <w:tblPr/>
      <w:tcPr>
        <w:tcBorders>
          <w:bottom w:val="single" w:color="97B4D8" w:themeColor="accent1" w:sz="12" w:space="0"/>
        </w:tcBorders>
      </w:tcPr>
    </w:tblStylePr>
    <w:tblStylePr w:type="lastCol">
      <w:rPr>
        <w:b/>
        <w:color w:val="404040"/>
      </w:rPr>
      <w:tblPr/>
    </w:tblStylePr>
    <w:tblStylePr w:type="lastRow">
      <w:rPr>
        <w:b/>
        <w:color w:val="404040"/>
      </w:rPr>
      <w:tblPr/>
    </w:tblStylePr>
  </w:style>
  <w:style w:type="table" w:customStyle="1" w:styleId="873">
    <w:name w:val="Grid Table 1 Light - Accent 2"/>
    <w:basedOn w:val="864"/>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color w:val="404040"/>
      </w:rPr>
      <w:tblPr/>
    </w:tblStylePr>
    <w:tblStylePr w:type="firstRow">
      <w:rPr>
        <w:b/>
        <w:color w:val="404040"/>
      </w:rPr>
      <w:tblPr/>
      <w:tcPr>
        <w:tcBorders>
          <w:bottom w:val="single" w:color="DA9896" w:themeColor="accent2" w:sz="12" w:space="0"/>
        </w:tcBorders>
      </w:tcPr>
    </w:tblStylePr>
    <w:tblStylePr w:type="lastCol">
      <w:rPr>
        <w:b/>
        <w:color w:val="404040"/>
      </w:rPr>
      <w:tblPr/>
    </w:tblStylePr>
    <w:tblStylePr w:type="lastRow">
      <w:rPr>
        <w:b/>
        <w:color w:val="404040"/>
      </w:rPr>
      <w:tblPr/>
    </w:tblStylePr>
  </w:style>
  <w:style w:type="table" w:customStyle="1" w:styleId="874">
    <w:name w:val="Grid Table 1 Light - Accent 3"/>
    <w:basedOn w:val="864"/>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color w:val="404040"/>
      </w:rPr>
      <w:tblPr/>
    </w:tblStylePr>
    <w:tblStylePr w:type="firstRow">
      <w:rPr>
        <w:b/>
        <w:color w:val="404040"/>
      </w:rPr>
      <w:tblPr/>
      <w:tcPr>
        <w:tcBorders>
          <w:bottom w:val="single" w:color="C4D79D" w:themeColor="accent3" w:sz="12" w:space="0"/>
        </w:tcBorders>
      </w:tcPr>
    </w:tblStylePr>
    <w:tblStylePr w:type="lastCol">
      <w:rPr>
        <w:b/>
        <w:color w:val="404040"/>
      </w:rPr>
      <w:tblPr/>
    </w:tblStylePr>
    <w:tblStylePr w:type="lastRow">
      <w:rPr>
        <w:b/>
        <w:color w:val="404040"/>
      </w:rPr>
      <w:tblPr/>
    </w:tblStylePr>
  </w:style>
  <w:style w:type="table" w:customStyle="1" w:styleId="875">
    <w:name w:val="Grid Table 1 Light - Accent 4"/>
    <w:basedOn w:val="864"/>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color w:val="404040"/>
      </w:rPr>
      <w:tblPr/>
    </w:tblStylePr>
    <w:tblStylePr w:type="firstRow">
      <w:rPr>
        <w:b/>
        <w:color w:val="404040"/>
      </w:rPr>
      <w:tblPr/>
      <w:tcPr>
        <w:tcBorders>
          <w:bottom w:val="single" w:color="B4A4C8" w:themeColor="accent4" w:sz="12" w:space="0"/>
        </w:tcBorders>
      </w:tcPr>
    </w:tblStylePr>
    <w:tblStylePr w:type="lastCol">
      <w:rPr>
        <w:b/>
        <w:color w:val="404040"/>
      </w:rPr>
      <w:tblPr/>
    </w:tblStylePr>
    <w:tblStylePr w:type="lastRow">
      <w:rPr>
        <w:b/>
        <w:color w:val="404040"/>
      </w:rPr>
      <w:tblPr/>
    </w:tblStylePr>
  </w:style>
  <w:style w:type="table" w:customStyle="1" w:styleId="876">
    <w:name w:val="Grid Table 1 Light - Accent 5"/>
    <w:basedOn w:val="864"/>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color w:val="404040"/>
      </w:rPr>
      <w:tblPr/>
    </w:tblStylePr>
    <w:tblStylePr w:type="firstRow">
      <w:rPr>
        <w:b/>
        <w:color w:val="404040"/>
      </w:rPr>
      <w:tblPr/>
      <w:tcPr>
        <w:tcBorders>
          <w:bottom w:val="single" w:color="95CEDD" w:themeColor="accent5" w:sz="12" w:space="0"/>
        </w:tcBorders>
      </w:tcPr>
    </w:tblStylePr>
    <w:tblStylePr w:type="lastCol">
      <w:rPr>
        <w:b/>
        <w:color w:val="404040"/>
      </w:rPr>
      <w:tblPr/>
    </w:tblStylePr>
    <w:tblStylePr w:type="lastRow">
      <w:rPr>
        <w:b/>
        <w:color w:val="404040"/>
      </w:rPr>
      <w:tblPr/>
    </w:tblStylePr>
  </w:style>
  <w:style w:type="table" w:customStyle="1" w:styleId="877">
    <w:name w:val="Grid Table 1 Light - Accent 6"/>
    <w:basedOn w:val="864"/>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color w:val="404040"/>
      </w:rPr>
      <w:tblPr/>
    </w:tblStylePr>
    <w:tblStylePr w:type="firstRow">
      <w:rPr>
        <w:b/>
        <w:color w:val="404040"/>
      </w:rPr>
      <w:tblPr/>
      <w:tcPr>
        <w:tcBorders>
          <w:bottom w:val="single" w:color="FAC192" w:themeColor="accent6" w:sz="12" w:space="0"/>
        </w:tcBorders>
      </w:tcPr>
    </w:tblStylePr>
    <w:tblStylePr w:type="lastCol">
      <w:rPr>
        <w:b/>
        <w:color w:val="404040"/>
      </w:rPr>
      <w:tblPr/>
    </w:tblStylePr>
    <w:tblStylePr w:type="lastRow">
      <w:rPr>
        <w:b/>
        <w:color w:val="404040"/>
      </w:rPr>
      <w:tblPr/>
    </w:tblStylePr>
  </w:style>
  <w:style w:type="table" w:customStyle="1" w:styleId="878">
    <w:name w:val="Grid Table 2"/>
    <w:basedOn w:val="864"/>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79">
    <w:name w:val="Grid Table 2 - Accent 1"/>
    <w:basedOn w:val="864"/>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880">
    <w:name w:val="Grid Table 2 - Accent 2"/>
    <w:basedOn w:val="864"/>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881">
    <w:name w:val="Grid Table 2 - Accent 3"/>
    <w:basedOn w:val="864"/>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882">
    <w:name w:val="Grid Table 2 - Accent 4"/>
    <w:basedOn w:val="864"/>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883">
    <w:name w:val="Grid Table 2 - Accent 5"/>
    <w:basedOn w:val="864"/>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884">
    <w:name w:val="Grid Table 2 - Accent 6"/>
    <w:basedOn w:val="864"/>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customStyle="1" w:styleId="885">
    <w:name w:val="Grid Table 3"/>
    <w:basedOn w:val="864"/>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86">
    <w:name w:val="Grid Table 3 - Accent 1"/>
    <w:basedOn w:val="864"/>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87">
    <w:name w:val="Grid Table 3 - Accent 2"/>
    <w:basedOn w:val="864"/>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88">
    <w:name w:val="Grid Table 3 - Accent 3"/>
    <w:basedOn w:val="864"/>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89">
    <w:name w:val="Grid Table 3 - Accent 4"/>
    <w:basedOn w:val="864"/>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90">
    <w:name w:val="Grid Table 3 - Accent 5"/>
    <w:basedOn w:val="864"/>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91">
    <w:name w:val="Grid Table 3 - Accent 6"/>
    <w:basedOn w:val="864"/>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92">
    <w:name w:val="Grid Table 4"/>
    <w:basedOn w:val="864"/>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93">
    <w:name w:val="Grid Table 4 - Accent 1"/>
    <w:basedOn w:val="864"/>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color w:val="404040"/>
        <w:sz w:val="22"/>
      </w:rPr>
      <w:tblPr/>
      <w:tcPr>
        <w:shd w:val="clear" w:color="DCE6F2" w:fill="DCE6F2" w:themeFill="accent1" w:themeFillTint="32"/>
      </w:tcPr>
    </w:tblStylePr>
    <w:tblStylePr w:type="band1Vert">
      <w:rPr>
        <w:color w:val="404040"/>
        <w:sz w:val="22"/>
      </w:rPr>
      <w:tblPr/>
      <w:tcPr>
        <w:shd w:val="clear" w:color="DCE6F2" w:fill="DCE6F2" w:themeFill="accent1" w:themeFillTint="32"/>
      </w:tcPr>
    </w:tblStylePr>
    <w:tblStylePr w:type="firstCol">
      <w:rPr>
        <w:b/>
        <w:color w:val="404040"/>
      </w:rPr>
      <w:tblPr/>
    </w:tblStyle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color w:val="404040"/>
      </w:rPr>
      <w:tblPr/>
    </w:tblStylePr>
    <w:tblStylePr w:type="lastRow">
      <w:rPr>
        <w:b/>
        <w:color w:val="404040"/>
      </w:rPr>
      <w:tblPr/>
      <w:tcPr>
        <w:tcBorders>
          <w:top w:val="single" w:color="5D8AC2" w:themeColor="accent1" w:sz="4" w:space="0"/>
        </w:tcBorders>
      </w:tcPr>
    </w:tblStylePr>
  </w:style>
  <w:style w:type="table" w:customStyle="1" w:styleId="894">
    <w:name w:val="Grid Table 4 - Accent 2"/>
    <w:basedOn w:val="864"/>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color w:val="404040"/>
      </w:rPr>
      <w:tblPr/>
    </w:tblStylePr>
    <w:tblStylePr w:type="lastRow">
      <w:rPr>
        <w:b/>
        <w:color w:val="404040"/>
      </w:rPr>
      <w:tblPr/>
      <w:tcPr>
        <w:tcBorders>
          <w:top w:val="single" w:color="D99695" w:themeColor="accent2" w:sz="4" w:space="0"/>
        </w:tcBorders>
      </w:tcPr>
    </w:tblStylePr>
  </w:style>
  <w:style w:type="table" w:customStyle="1" w:styleId="895">
    <w:name w:val="Grid Table 4 - Accent 3"/>
    <w:basedOn w:val="864"/>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color w:val="404040"/>
      </w:rPr>
      <w:tblPr/>
    </w:tblStylePr>
    <w:tblStylePr w:type="lastRow">
      <w:rPr>
        <w:b/>
        <w:color w:val="404040"/>
      </w:rPr>
      <w:tblPr/>
      <w:tcPr>
        <w:tcBorders>
          <w:top w:val="single" w:color="9ABB59" w:themeColor="accent3" w:sz="4" w:space="0"/>
        </w:tcBorders>
      </w:tcPr>
    </w:tblStylePr>
  </w:style>
  <w:style w:type="table" w:customStyle="1" w:styleId="896">
    <w:name w:val="Grid Table 4 - Accent 4"/>
    <w:basedOn w:val="864"/>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color w:val="404040"/>
      </w:rPr>
      <w:tblPr/>
    </w:tblStylePr>
    <w:tblStylePr w:type="lastRow">
      <w:rPr>
        <w:b/>
        <w:color w:val="404040"/>
      </w:rPr>
      <w:tblPr/>
      <w:tcPr>
        <w:tcBorders>
          <w:top w:val="single" w:color="B2A1C6" w:themeColor="accent4" w:sz="4" w:space="0"/>
        </w:tcBorders>
      </w:tcPr>
    </w:tblStylePr>
  </w:style>
  <w:style w:type="table" w:customStyle="1" w:styleId="897">
    <w:name w:val="Grid Table 4 - Accent 5"/>
    <w:basedOn w:val="864"/>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color w:val="404040"/>
      </w:rPr>
      <w:tblPr/>
    </w:tblStylePr>
    <w:tblStylePr w:type="lastRow">
      <w:rPr>
        <w:b/>
        <w:color w:val="404040"/>
      </w:rPr>
      <w:tblPr/>
      <w:tcPr>
        <w:tcBorders>
          <w:top w:val="single" w:color="4BACC6" w:themeColor="accent5" w:sz="4" w:space="0"/>
        </w:tcBorders>
      </w:tcPr>
    </w:tblStylePr>
  </w:style>
  <w:style w:type="table" w:customStyle="1" w:styleId="898">
    <w:name w:val="Grid Table 4 - Accent 6"/>
    <w:basedOn w:val="864"/>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color w:val="404040"/>
      </w:rPr>
      <w:tblPr/>
    </w:tblStylePr>
    <w:tblStylePr w:type="lastRow">
      <w:rPr>
        <w:b/>
        <w:color w:val="404040"/>
      </w:rPr>
      <w:tblPr/>
      <w:tcPr>
        <w:tcBorders>
          <w:top w:val="single" w:color="F79646" w:themeColor="accent6" w:sz="4" w:space="0"/>
        </w:tcBorders>
      </w:tcPr>
    </w:tblStylePr>
  </w:style>
  <w:style w:type="table" w:customStyle="1" w:styleId="899">
    <w:name w:val="Grid Table 5 Dark"/>
    <w:basedOn w:val="86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900">
    <w:name w:val="Grid Table 5 Dark- Accent 1"/>
    <w:basedOn w:val="86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color w:val="FFFFFF"/>
        <w:sz w:val="22"/>
      </w:rPr>
      <w:tblPr/>
      <w:tcPr>
        <w:shd w:val="clear" w:color="4F81BD" w:fill="4F81BD" w:themeFill="accent1"/>
      </w:tcPr>
    </w:tblStylePr>
    <w:tblStylePr w:type="firstRow">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style>
  <w:style w:type="table" w:customStyle="1" w:styleId="901">
    <w:name w:val="Grid Table 5 Dark - Accent 2"/>
    <w:basedOn w:val="86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color w:val="FFFFFF"/>
        <w:sz w:val="22"/>
      </w:rPr>
      <w:tblPr/>
      <w:tcPr>
        <w:shd w:val="clear" w:color="C0504D" w:fill="C0504D" w:themeFill="accent2"/>
      </w:tcPr>
    </w:tblStylePr>
    <w:tblStylePr w:type="firstRow">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style>
  <w:style w:type="table" w:customStyle="1" w:styleId="902">
    <w:name w:val="Grid Table 5 Dark - Accent 3"/>
    <w:basedOn w:val="86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color w:val="FFFFFF"/>
        <w:sz w:val="22"/>
      </w:rPr>
      <w:tblPr/>
      <w:tcPr>
        <w:shd w:val="clear" w:color="9BBB59" w:fill="9BBB59" w:themeFill="accent3"/>
      </w:tcPr>
    </w:tblStylePr>
    <w:tblStylePr w:type="firstRow">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style>
  <w:style w:type="table" w:customStyle="1" w:styleId="903">
    <w:name w:val="Grid Table 5 Dark- Accent 4"/>
    <w:basedOn w:val="86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color w:val="FFFFFF"/>
        <w:sz w:val="22"/>
      </w:rPr>
      <w:tblPr/>
      <w:tcPr>
        <w:shd w:val="clear" w:color="8064A2" w:fill="8064A2" w:themeFill="accent4"/>
      </w:tcPr>
    </w:tblStylePr>
    <w:tblStylePr w:type="firstRow">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style>
  <w:style w:type="table" w:customStyle="1" w:styleId="904">
    <w:name w:val="Grid Table 5 Dark - Accent 5"/>
    <w:basedOn w:val="86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color w:val="FFFFFF"/>
        <w:sz w:val="22"/>
      </w:rPr>
      <w:tblPr/>
      <w:tcPr>
        <w:shd w:val="clear" w:color="4BACC6" w:fill="4BACC6" w:themeFill="accent5"/>
      </w:tcPr>
    </w:tblStylePr>
    <w:tblStylePr w:type="firstRow">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style>
  <w:style w:type="table" w:customStyle="1" w:styleId="905">
    <w:name w:val="Grid Table 5 Dark - Accent 6"/>
    <w:basedOn w:val="86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color w:val="FFFFFF"/>
        <w:sz w:val="22"/>
      </w:rPr>
      <w:tblPr/>
      <w:tcPr>
        <w:shd w:val="clear" w:color="F79646" w:fill="F79646" w:themeFill="accent6"/>
      </w:tcPr>
    </w:tblStylePr>
    <w:tblStylePr w:type="firstRow">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style>
  <w:style w:type="table" w:customStyle="1" w:styleId="906">
    <w:name w:val="Grid Table 6 Colorful"/>
    <w:basedOn w:val="864"/>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907">
    <w:name w:val="Grid Table 6 Colorful - Accent 1"/>
    <w:basedOn w:val="864"/>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rPr>
        <w:b/>
        <w:color w:val="A6BFDD" w:themeColor="accent1" w:themeTint="80" w:themeShade="95"/>
      </w:rPr>
      <w:tblPr/>
    </w:tblStylePr>
    <w:tblStylePr w:type="firstRow">
      <w:rPr>
        <w:b/>
        <w:color w:val="A6BFDD" w:themeColor="accent1" w:themeTint="80" w:themeShade="95"/>
      </w:rPr>
      <w:tblPr/>
      <w:tcPr>
        <w:tcBorders>
          <w:bottom w:val="single" w:color="A6BFDD" w:themeColor="accent1" w:sz="12" w:space="0"/>
        </w:tcBorders>
      </w:tcPr>
    </w:tblStylePr>
    <w:tblStylePr w:type="lastCol">
      <w:rPr>
        <w:b/>
        <w:color w:val="A6BFDD" w:themeColor="accent1" w:themeTint="80" w:themeShade="95"/>
      </w:rPr>
      <w:tblPr/>
    </w:tblStylePr>
    <w:tblStylePr w:type="lastRow">
      <w:rPr>
        <w:b/>
        <w:color w:val="A6BFDD" w:themeColor="accent1" w:themeTint="80" w:themeShade="95"/>
      </w:rPr>
      <w:tblPr/>
    </w:tblStylePr>
  </w:style>
  <w:style w:type="table" w:customStyle="1" w:styleId="908">
    <w:name w:val="Grid Table 6 Colorful - Accent 2"/>
    <w:basedOn w:val="864"/>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12" w:space="0"/>
        </w:tcBorders>
      </w:tcPr>
    </w:tblStylePr>
    <w:tblStylePr w:type="lastCol">
      <w:rPr>
        <w:b/>
        <w:color w:val="D99695" w:themeColor="accent2" w:themeTint="97" w:themeShade="95"/>
      </w:rPr>
      <w:tblPr/>
    </w:tblStylePr>
    <w:tblStylePr w:type="lastRow">
      <w:rPr>
        <w:b/>
        <w:color w:val="D99695" w:themeColor="accent2" w:themeTint="97" w:themeShade="95"/>
      </w:rPr>
      <w:tblPr/>
    </w:tblStylePr>
  </w:style>
  <w:style w:type="table" w:customStyle="1" w:styleId="909">
    <w:name w:val="Grid Table 6 Colorful - Accent 3"/>
    <w:basedOn w:val="864"/>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rPr>
        <w:b/>
        <w:color w:val="9ABB59" w:themeColor="accent3" w:themeTint="fe" w:themeShade="95"/>
      </w:rPr>
      <w:tblPr/>
    </w:tblStylePr>
    <w:tblStylePr w:type="firstRow">
      <w:rPr>
        <w:b/>
        <w:color w:val="9ABB59" w:themeColor="accent3" w:themeTint="fe" w:themeShade="95"/>
      </w:rPr>
      <w:tblPr/>
      <w:tcPr>
        <w:tcBorders>
          <w:bottom w:val="single" w:color="9ABB59" w:themeColor="accent3" w:sz="12" w:space="0"/>
        </w:tcBorders>
      </w:tcPr>
    </w:tblStylePr>
    <w:tblStylePr w:type="lastCol">
      <w:rPr>
        <w:b/>
        <w:color w:val="9ABB59" w:themeColor="accent3" w:themeTint="fe" w:themeShade="95"/>
      </w:rPr>
      <w:tblPr/>
    </w:tblStylePr>
    <w:tblStylePr w:type="lastRow">
      <w:rPr>
        <w:b/>
        <w:color w:val="9ABB59" w:themeColor="accent3" w:themeTint="fe" w:themeShade="95"/>
      </w:rPr>
      <w:tblPr/>
    </w:tblStylePr>
  </w:style>
  <w:style w:type="table" w:customStyle="1" w:styleId="910">
    <w:name w:val="Grid Table 6 Colorful - Accent 4"/>
    <w:basedOn w:val="864"/>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12" w:space="0"/>
        </w:tcBorders>
      </w:tcPr>
    </w:tblStylePr>
    <w:tblStylePr w:type="lastCol">
      <w:rPr>
        <w:b/>
        <w:color w:val="B2A1C6" w:themeColor="accent4" w:themeTint="9a" w:themeShade="95"/>
      </w:rPr>
      <w:tblPr/>
    </w:tblStylePr>
    <w:tblStylePr w:type="lastRow">
      <w:rPr>
        <w:b/>
        <w:color w:val="B2A1C6" w:themeColor="accent4" w:themeTint="9a" w:themeShade="95"/>
      </w:rPr>
      <w:tblPr/>
    </w:tblStylePr>
  </w:style>
  <w:style w:type="table" w:customStyle="1" w:styleId="911">
    <w:name w:val="Grid Table 6 Colorful - Accent 5"/>
    <w:basedOn w:val="864"/>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4BACC6" w:themeColor="accent5"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912">
    <w:name w:val="Grid Table 6 Colorful - Accent 6"/>
    <w:basedOn w:val="864"/>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color w:val="266779"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F79646" w:themeColor="accent6"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913">
    <w:name w:val="Grid Table 7 Colorful"/>
    <w:basedOn w:val="864"/>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F2F2F2" w:themeFill="text1" w:themeFillTint="0"/>
      </w:tcPr>
    </w:tblStylePr>
    <w:tblStylePr w:type="band1Vert">
      <w:tblPr/>
      <w:tcPr>
        <w:shd w:val="clear" w:color="F2F2F2" w:fill="F2F2F2" w:themeFill="text1" w:themeFillTint="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14">
    <w:name w:val="Grid Table 7 Colorful - Accent 1"/>
    <w:basedOn w:val="864"/>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15">
    <w:name w:val="Grid Table 7 Colorful - Accent 2"/>
    <w:basedOn w:val="864"/>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16">
    <w:name w:val="Grid Table 7 Colorful - Accent 3"/>
    <w:basedOn w:val="864"/>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17">
    <w:name w:val="Grid Table 7 Colorful - Accent 4"/>
    <w:basedOn w:val="864"/>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18">
    <w:name w:val="Grid Table 7 Colorful - Accent 5"/>
    <w:basedOn w:val="864"/>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19">
    <w:name w:val="Grid Table 7 Colorful - Accent 6"/>
    <w:basedOn w:val="864"/>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B15407"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B15407" w:themeColor="accent6" w:themeShade="95"/>
        <w:sz w:val="22"/>
      </w:rPr>
      <w:tbl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20">
    <w:name w:val="List Table 1 Light"/>
    <w:basedOn w:val="864"/>
    <w:uiPriority w:val="99"/>
    <w:pPr>
      <w:spacing w:after="0" w:line="240" w:lineRule="auto"/>
    </w:pPr>
    <w:tblPr>
      <w:tblStyleRowBandSize w:val="1"/>
      <w:tblStyleColBandSize w:val="1"/>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921">
    <w:name w:val="List Table 1 Light - Accent 1"/>
    <w:basedOn w:val="864"/>
    <w:uiPriority w:val="99"/>
    <w:pPr>
      <w:spacing w:after="0" w:line="240" w:lineRule="auto"/>
    </w:pPr>
    <w:tblPr>
      <w:tblStyleRowBandSize w:val="1"/>
      <w:tblStyleColBandSize w:val="1"/>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922">
    <w:name w:val="List Table 1 Light - Accent 2"/>
    <w:basedOn w:val="864"/>
    <w:uiPriority w:val="99"/>
    <w:pPr>
      <w:spacing w:after="0" w:line="240" w:lineRule="auto"/>
    </w:pPr>
    <w:tblPr>
      <w:tblStyleRowBandSize w:val="1"/>
      <w:tblStyleColBandSize w:val="1"/>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923">
    <w:name w:val="List Table 1 Light - Accent 3"/>
    <w:basedOn w:val="864"/>
    <w:uiPriority w:val="99"/>
    <w:pPr>
      <w:spacing w:after="0" w:line="240" w:lineRule="auto"/>
    </w:pPr>
    <w:tblPr>
      <w:tblStyleRowBandSize w:val="1"/>
      <w:tblStyleColBandSize w:val="1"/>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924">
    <w:name w:val="List Table 1 Light - Accent 4"/>
    <w:basedOn w:val="864"/>
    <w:uiPriority w:val="99"/>
    <w:pPr>
      <w:spacing w:after="0" w:line="240" w:lineRule="auto"/>
    </w:pPr>
    <w:tblPr>
      <w:tblStyleRowBandSize w:val="1"/>
      <w:tblStyleColBandSize w:val="1"/>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925">
    <w:name w:val="List Table 1 Light - Accent 5"/>
    <w:basedOn w:val="864"/>
    <w:uiPriority w:val="99"/>
    <w:pPr>
      <w:spacing w:after="0" w:line="240" w:lineRule="auto"/>
    </w:pPr>
    <w:tblPr>
      <w:tblStyleRowBandSize w:val="1"/>
      <w:tblStyleColBandSize w:val="1"/>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926">
    <w:name w:val="List Table 1 Light - Accent 6"/>
    <w:basedOn w:val="864"/>
    <w:uiPriority w:val="99"/>
    <w:pPr>
      <w:spacing w:after="0" w:line="240" w:lineRule="auto"/>
    </w:pPr>
    <w:tblPr>
      <w:tblStyleRowBandSize w:val="1"/>
      <w:tblStyleColBandSize w:val="1"/>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style>
  <w:style w:type="table" w:customStyle="1" w:styleId="927">
    <w:name w:val="List Table 2"/>
    <w:basedOn w:val="864"/>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928">
    <w:name w:val="List Table 2 - Accent 1"/>
    <w:basedOn w:val="864"/>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sz w:val="22"/>
      </w:rPr>
      <w:tblPr/>
    </w:tblStyle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929">
    <w:name w:val="List Table 2 - Accent 2"/>
    <w:basedOn w:val="864"/>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sz w:val="22"/>
      </w:rPr>
      <w:tblPr/>
    </w:tblStyle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930">
    <w:name w:val="List Table 2 - Accent 3"/>
    <w:basedOn w:val="864"/>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sz w:val="22"/>
      </w:rPr>
      <w:tblPr/>
    </w:tblStyle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931">
    <w:name w:val="List Table 2 - Accent 4"/>
    <w:basedOn w:val="864"/>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sz w:val="22"/>
      </w:rPr>
      <w:tblPr/>
    </w:tblStyle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932">
    <w:name w:val="List Table 2 - Accent 5"/>
    <w:basedOn w:val="864"/>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sz w:val="22"/>
      </w:rPr>
      <w:tblPr/>
    </w:tblStyle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933">
    <w:name w:val="List Table 2 - Accent 6"/>
    <w:basedOn w:val="864"/>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sz w:val="22"/>
      </w:rPr>
      <w:tblPr/>
    </w:tblStyle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customStyle="1" w:styleId="934">
    <w:name w:val="List Table 3"/>
    <w:basedOn w:val="86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35">
    <w:name w:val="List Table 3 - Accent 1"/>
    <w:basedOn w:val="864"/>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color w:val="404040"/>
        <w:sz w:val="22"/>
      </w:rPr>
      <w:tblPr/>
      <w:tcPr>
        <w:tcBorders>
          <w:top w:val="single" w:color="4F81BD" w:themeColor="accent1" w:sz="4" w:space="0"/>
          <w:bottom w:val="single" w:color="4F81BD" w:themeColor="accent1" w:sz="4" w:space="0"/>
        </w:tcBorders>
      </w:tcPr>
    </w:tblStylePr>
    <w:tblStylePr w:type="band1Vert">
      <w:rPr>
        <w:color w:val="404040"/>
        <w:sz w:val="22"/>
      </w:rPr>
      <w:tblPr/>
      <w:tcPr>
        <w:tcBorders>
          <w:left w:val="single" w:color="4F81BD" w:themeColor="accent1" w:sz="4" w:space="0"/>
          <w:right w:val="single" w:color="4F81BD" w:themeColor="accent1" w:sz="4" w:space="0"/>
        </w:tcBorders>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36">
    <w:name w:val="List Table 3 - Accent 2"/>
    <w:basedOn w:val="864"/>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color w:val="404040"/>
        <w:sz w:val="22"/>
      </w:rPr>
      <w:tblPr/>
      <w:tcPr>
        <w:tcBorders>
          <w:top w:val="single" w:color="D99695" w:themeColor="accent2" w:sz="4" w:space="0"/>
          <w:bottom w:val="single" w:color="D99695" w:themeColor="accent2" w:sz="4" w:space="0"/>
        </w:tcBorders>
      </w:tcPr>
    </w:tblStylePr>
    <w:tblStylePr w:type="band1Vert">
      <w:rPr>
        <w:color w:val="404040"/>
        <w:sz w:val="22"/>
      </w:rPr>
      <w:tblPr/>
      <w:tcPr>
        <w:tcBorders>
          <w:left w:val="single" w:color="D99695" w:themeColor="accent2" w:sz="4" w:space="0"/>
          <w:right w:val="single" w:color="D99695" w:themeColor="accent2" w:sz="4" w:space="0"/>
        </w:tcBorders>
      </w:tcPr>
    </w:tblStylePr>
    <w:tblStylePr w:type="firstCol">
      <w:rPr>
        <w:b/>
        <w:color w:val="404040"/>
      </w:rPr>
      <w:tblPr/>
    </w:tblStylePr>
    <w:tblStylePr w:type="firstRow">
      <w:rPr>
        <w:b/>
        <w:color w:val="FFFFFF"/>
        <w:sz w:val="22"/>
      </w:rPr>
      <w:tblPr/>
      <w:tcPr>
        <w:shd w:val="clear" w:color="D99695" w:fill="D99695" w:themeFill="accent2" w:themeFillTint="97"/>
      </w:tcPr>
    </w:tblStylePr>
    <w:tblStylePr w:type="lastCol">
      <w:rPr>
        <w:b/>
        <w:color w:val="404040"/>
      </w:rPr>
      <w:tblPr/>
    </w:tblStylePr>
    <w:tblStylePr w:type="lastRow">
      <w:rPr>
        <w:b/>
        <w:color w:val="404040"/>
      </w:rPr>
      <w:tblPr/>
    </w:tblStylePr>
  </w:style>
  <w:style w:type="table" w:customStyle="1" w:styleId="937">
    <w:name w:val="List Table 3 - Accent 3"/>
    <w:basedOn w:val="864"/>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color w:val="404040"/>
        <w:sz w:val="22"/>
      </w:rPr>
      <w:tblPr/>
      <w:tcPr>
        <w:tcBorders>
          <w:top w:val="single" w:color="C3D69B" w:themeColor="accent3" w:sz="4" w:space="0"/>
          <w:bottom w:val="single" w:color="C3D69B" w:themeColor="accent3" w:sz="4" w:space="0"/>
        </w:tcBorders>
      </w:tcPr>
    </w:tblStylePr>
    <w:tblStylePr w:type="band1Vert">
      <w:rPr>
        <w:color w:val="404040"/>
        <w:sz w:val="22"/>
      </w:rPr>
      <w:tblPr/>
      <w:tcPr>
        <w:tcBorders>
          <w:left w:val="single" w:color="C3D69B" w:themeColor="accent3" w:sz="4" w:space="0"/>
          <w:right w:val="single" w:color="C3D69B" w:themeColor="accent3" w:sz="4" w:space="0"/>
        </w:tcBorders>
      </w:tcPr>
    </w:tblStylePr>
    <w:tblStylePr w:type="firstCol">
      <w:rPr>
        <w:b/>
        <w:color w:val="404040"/>
      </w:rPr>
      <w:tblPr/>
    </w:tblStylePr>
    <w:tblStylePr w:type="firstRow">
      <w:rPr>
        <w:b/>
        <w:color w:val="FFFFFF"/>
        <w:sz w:val="22"/>
      </w:rPr>
      <w:tblPr/>
      <w:tcPr>
        <w:shd w:val="clear" w:color="C3D69B" w:fill="C3D69B" w:themeFill="accent3" w:themeFillTint="98"/>
      </w:tcPr>
    </w:tblStylePr>
    <w:tblStylePr w:type="lastCol">
      <w:rPr>
        <w:b/>
        <w:color w:val="404040"/>
      </w:rPr>
      <w:tblPr/>
    </w:tblStylePr>
    <w:tblStylePr w:type="lastRow">
      <w:rPr>
        <w:b/>
        <w:color w:val="404040"/>
      </w:rPr>
      <w:tblPr/>
    </w:tblStylePr>
  </w:style>
  <w:style w:type="table" w:customStyle="1" w:styleId="938">
    <w:name w:val="List Table 3 - Accent 4"/>
    <w:basedOn w:val="864"/>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color w:val="404040"/>
        <w:sz w:val="22"/>
      </w:rPr>
      <w:tblPr/>
      <w:tcPr>
        <w:tcBorders>
          <w:top w:val="single" w:color="B2A1C6" w:themeColor="accent4" w:sz="4" w:space="0"/>
          <w:bottom w:val="single" w:color="B2A1C6" w:themeColor="accent4" w:sz="4" w:space="0"/>
        </w:tcBorders>
      </w:tcPr>
    </w:tblStylePr>
    <w:tblStylePr w:type="band1Vert">
      <w:rPr>
        <w:color w:val="404040"/>
        <w:sz w:val="22"/>
      </w:rPr>
      <w:tblPr/>
      <w:tcPr>
        <w:tcBorders>
          <w:left w:val="single" w:color="B2A1C6" w:themeColor="accent4" w:sz="4" w:space="0"/>
          <w:right w:val="single" w:color="B2A1C6" w:themeColor="accent4" w:sz="4" w:space="0"/>
        </w:tcBorders>
      </w:tcPr>
    </w:tblStylePr>
    <w:tblStylePr w:type="firstCol">
      <w:rPr>
        <w:b/>
        <w:color w:val="404040"/>
      </w:rPr>
      <w:tblPr/>
    </w:tblStylePr>
    <w:tblStylePr w:type="firstRow">
      <w:rPr>
        <w:b/>
        <w:color w:val="FFFFFF"/>
        <w:sz w:val="22"/>
      </w:rPr>
      <w:tblPr/>
      <w:tcPr>
        <w:shd w:val="clear" w:color="B2A1C6" w:fill="B2A1C6" w:themeFill="accent4" w:themeFillTint="9a"/>
      </w:tcPr>
    </w:tblStylePr>
    <w:tblStylePr w:type="lastCol">
      <w:rPr>
        <w:b/>
        <w:color w:val="404040"/>
      </w:rPr>
      <w:tblPr/>
    </w:tblStylePr>
    <w:tblStylePr w:type="lastRow">
      <w:rPr>
        <w:b/>
        <w:color w:val="404040"/>
      </w:rPr>
      <w:tblPr/>
    </w:tblStylePr>
  </w:style>
  <w:style w:type="table" w:customStyle="1" w:styleId="939">
    <w:name w:val="List Table 3 - Accent 5"/>
    <w:basedOn w:val="864"/>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color w:val="404040"/>
        <w:sz w:val="22"/>
      </w:rPr>
      <w:tblPr/>
      <w:tcPr>
        <w:tcBorders>
          <w:top w:val="single" w:color="92CCDC" w:themeColor="accent5" w:sz="4" w:space="0"/>
          <w:bottom w:val="single" w:color="92CCDC" w:themeColor="accent5" w:sz="4" w:space="0"/>
        </w:tcBorders>
      </w:tcPr>
    </w:tblStylePr>
    <w:tblStylePr w:type="band1Vert">
      <w:rPr>
        <w:color w:val="404040"/>
        <w:sz w:val="22"/>
      </w:rPr>
      <w:tblPr/>
      <w:tcPr>
        <w:tcBorders>
          <w:left w:val="single" w:color="92CCDC" w:themeColor="accent5" w:sz="4" w:space="0"/>
          <w:right w:val="single" w:color="92CCDC" w:themeColor="accent5" w:sz="4" w:space="0"/>
        </w:tcBorders>
      </w:tcPr>
    </w:tblStylePr>
    <w:tblStylePr w:type="firstCol">
      <w:rPr>
        <w:b/>
        <w:color w:val="404040"/>
      </w:rPr>
      <w:tblPr/>
    </w:tblStylePr>
    <w:tblStylePr w:type="firstRow">
      <w:rPr>
        <w:b/>
        <w:color w:val="FFFFFF"/>
        <w:sz w:val="22"/>
      </w:rPr>
      <w:tblPr/>
      <w:tcPr>
        <w:shd w:val="clear" w:color="92CCDC" w:fill="92CCDC" w:themeFill="accent5" w:themeFillTint="9a"/>
      </w:tcPr>
    </w:tblStylePr>
    <w:tblStylePr w:type="lastCol">
      <w:rPr>
        <w:b/>
        <w:color w:val="404040"/>
      </w:rPr>
      <w:tblPr/>
    </w:tblStylePr>
    <w:tblStylePr w:type="lastRow">
      <w:rPr>
        <w:b/>
        <w:color w:val="404040"/>
      </w:rPr>
      <w:tblPr/>
    </w:tblStylePr>
  </w:style>
  <w:style w:type="table" w:customStyle="1" w:styleId="940">
    <w:name w:val="List Table 3 - Accent 6"/>
    <w:basedOn w:val="864"/>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color w:val="404040"/>
        <w:sz w:val="22"/>
      </w:rPr>
      <w:tblPr/>
      <w:tcPr>
        <w:tcBorders>
          <w:top w:val="single" w:color="FAC090" w:themeColor="accent6" w:sz="4" w:space="0"/>
          <w:bottom w:val="single" w:color="FAC090" w:themeColor="accent6" w:sz="4" w:space="0"/>
        </w:tcBorders>
      </w:tcPr>
    </w:tblStylePr>
    <w:tblStylePr w:type="band1Vert">
      <w:rPr>
        <w:color w:val="404040"/>
        <w:sz w:val="22"/>
      </w:rPr>
      <w:tblPr/>
      <w:tcPr>
        <w:tcBorders>
          <w:left w:val="single" w:color="FAC090" w:themeColor="accent6" w:sz="4" w:space="0"/>
          <w:right w:val="single" w:color="FAC090" w:themeColor="accent6" w:sz="4" w:space="0"/>
        </w:tcBorders>
      </w:tcPr>
    </w:tblStylePr>
    <w:tblStylePr w:type="firstCol">
      <w:rPr>
        <w:b/>
        <w:color w:val="404040"/>
      </w:rPr>
      <w:tblPr/>
    </w:tblStylePr>
    <w:tblStylePr w:type="firstRow">
      <w:rPr>
        <w:b/>
        <w:color w:val="FFFFFF"/>
        <w:sz w:val="22"/>
      </w:rPr>
      <w:tblPr/>
      <w:tcPr>
        <w:shd w:val="clear" w:color="FAC090" w:fill="FAC090" w:themeFill="accent6" w:themeFillTint="98"/>
      </w:tcPr>
    </w:tblStylePr>
    <w:tblStylePr w:type="lastCol">
      <w:rPr>
        <w:b/>
        <w:color w:val="404040"/>
      </w:rPr>
      <w:tblPr/>
    </w:tblStylePr>
    <w:tblStylePr w:type="lastRow">
      <w:rPr>
        <w:b/>
        <w:color w:val="404040"/>
      </w:rPr>
      <w:tblPr/>
    </w:tblStylePr>
  </w:style>
  <w:style w:type="table" w:customStyle="1" w:styleId="941">
    <w:name w:val="List Table 4"/>
    <w:basedOn w:val="86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42">
    <w:name w:val="List Table 4 - Accent 1"/>
    <w:basedOn w:val="864"/>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43">
    <w:name w:val="List Table 4 - Accent 2"/>
    <w:basedOn w:val="864"/>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rPr>
      <w:tblPr/>
    </w:tblStylePr>
    <w:tblStylePr w:type="firstRow">
      <w:rPr>
        <w:b/>
        <w:color w:val="FFFFFF"/>
        <w:sz w:val="22"/>
      </w:rPr>
      <w:tblPr/>
      <w:tcPr>
        <w:shd w:val="clear" w:color="C0504D" w:fill="C0504D" w:themeFill="accent2"/>
      </w:tcPr>
    </w:tblStylePr>
    <w:tblStylePr w:type="lastCol">
      <w:rPr>
        <w:b/>
        <w:color w:val="404040"/>
      </w:rPr>
      <w:tblPr/>
    </w:tblStylePr>
    <w:tblStylePr w:type="lastRow">
      <w:rPr>
        <w:b/>
        <w:color w:val="404040"/>
      </w:rPr>
      <w:tblPr/>
    </w:tblStylePr>
  </w:style>
  <w:style w:type="table" w:customStyle="1" w:styleId="944">
    <w:name w:val="List Table 4 - Accent 3"/>
    <w:basedOn w:val="864"/>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rPr>
      <w:tblPr/>
    </w:tblStylePr>
    <w:tblStylePr w:type="firstRow">
      <w:rPr>
        <w:b/>
        <w:color w:val="FFFFFF"/>
        <w:sz w:val="22"/>
      </w:rPr>
      <w:tblPr/>
      <w:tcPr>
        <w:shd w:val="clear" w:color="9BBB59" w:fill="9BBB59" w:themeFill="accent3"/>
      </w:tcPr>
    </w:tblStylePr>
    <w:tblStylePr w:type="lastCol">
      <w:rPr>
        <w:b/>
        <w:color w:val="404040"/>
      </w:rPr>
      <w:tblPr/>
    </w:tblStylePr>
    <w:tblStylePr w:type="lastRow">
      <w:rPr>
        <w:b/>
        <w:color w:val="404040"/>
      </w:rPr>
      <w:tblPr/>
    </w:tblStylePr>
  </w:style>
  <w:style w:type="table" w:customStyle="1" w:styleId="945">
    <w:name w:val="List Table 4 - Accent 4"/>
    <w:basedOn w:val="864"/>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rPr>
      <w:tblPr/>
    </w:tblStylePr>
    <w:tblStylePr w:type="firstRow">
      <w:rPr>
        <w:b/>
        <w:color w:val="FFFFFF"/>
        <w:sz w:val="22"/>
      </w:rPr>
      <w:tblPr/>
      <w:tcPr>
        <w:shd w:val="clear" w:color="8064A2" w:fill="8064A2" w:themeFill="accent4"/>
      </w:tcPr>
    </w:tblStylePr>
    <w:tblStylePr w:type="lastCol">
      <w:rPr>
        <w:b/>
        <w:color w:val="404040"/>
      </w:rPr>
      <w:tblPr/>
    </w:tblStylePr>
    <w:tblStylePr w:type="lastRow">
      <w:rPr>
        <w:b/>
        <w:color w:val="404040"/>
      </w:rPr>
      <w:tblPr/>
    </w:tblStylePr>
  </w:style>
  <w:style w:type="table" w:customStyle="1" w:styleId="946">
    <w:name w:val="List Table 4 - Accent 5"/>
    <w:basedOn w:val="864"/>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rPr>
      <w:tblPr/>
    </w:tblStylePr>
    <w:tblStylePr w:type="firstRow">
      <w:rPr>
        <w:b/>
        <w:color w:val="FFFFFF"/>
        <w:sz w:val="22"/>
      </w:rPr>
      <w:tblPr/>
      <w:tcPr>
        <w:shd w:val="clear" w:color="4BACC6" w:fill="4BACC6" w:themeFill="accent5"/>
      </w:tcPr>
    </w:tblStylePr>
    <w:tblStylePr w:type="lastCol">
      <w:rPr>
        <w:b/>
        <w:color w:val="404040"/>
      </w:rPr>
      <w:tblPr/>
    </w:tblStylePr>
    <w:tblStylePr w:type="lastRow">
      <w:rPr>
        <w:b/>
        <w:color w:val="404040"/>
      </w:rPr>
      <w:tblPr/>
    </w:tblStylePr>
  </w:style>
  <w:style w:type="table" w:customStyle="1" w:styleId="947">
    <w:name w:val="List Table 4 - Accent 6"/>
    <w:basedOn w:val="864"/>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rPr>
      <w:tblPr/>
    </w:tblStylePr>
    <w:tblStylePr w:type="firstRow">
      <w:rPr>
        <w:b/>
        <w:color w:val="FFFFFF"/>
        <w:sz w:val="22"/>
      </w:rPr>
      <w:tblPr/>
      <w:tcPr>
        <w:shd w:val="clear" w:color="F79646" w:fill="F79646" w:themeFill="accent6"/>
      </w:tcPr>
    </w:tblStylePr>
    <w:tblStylePr w:type="lastCol">
      <w:rPr>
        <w:b/>
        <w:color w:val="404040"/>
      </w:rPr>
      <w:tblPr/>
    </w:tblStylePr>
    <w:tblStylePr w:type="lastRow">
      <w:rPr>
        <w:b/>
        <w:color w:val="404040"/>
      </w:rPr>
      <w:tblPr/>
    </w:tblStylePr>
  </w:style>
  <w:style w:type="table" w:customStyle="1" w:styleId="948">
    <w:name w:val="List Table 5 Dark"/>
    <w:basedOn w:val="864"/>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49">
    <w:name w:val="List Table 5 Dark - Accent 1"/>
    <w:basedOn w:val="864"/>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val="FFFFFF" w:themeColor="light1"/>
        <w:sz w:val="22"/>
      </w:rPr>
      <w:tblPr/>
    </w:tblStylePr>
  </w:style>
  <w:style w:type="table" w:customStyle="1" w:styleId="950">
    <w:name w:val="List Table 5 Dark - Accent 2"/>
    <w:basedOn w:val="864"/>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val="FFFFFF" w:themeColor="light1"/>
        <w:sz w:val="22"/>
      </w:rPr>
      <w:tblPr/>
    </w:tblStylePr>
  </w:style>
  <w:style w:type="table" w:customStyle="1" w:styleId="951">
    <w:name w:val="List Table 5 Dark - Accent 3"/>
    <w:basedOn w:val="864"/>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val="FFFFFF" w:themeColor="light1"/>
        <w:sz w:val="22"/>
      </w:rPr>
      <w:tblPr/>
    </w:tblStylePr>
  </w:style>
  <w:style w:type="table" w:customStyle="1" w:styleId="952">
    <w:name w:val="List Table 5 Dark - Accent 4"/>
    <w:basedOn w:val="864"/>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val="FFFFFF" w:themeColor="light1"/>
        <w:sz w:val="22"/>
      </w:rPr>
      <w:tblPr/>
    </w:tblStylePr>
  </w:style>
  <w:style w:type="table" w:customStyle="1" w:styleId="953">
    <w:name w:val="List Table 5 Dark - Accent 5"/>
    <w:basedOn w:val="864"/>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val="FFFFFF" w:themeColor="light1"/>
        <w:sz w:val="22"/>
      </w:rPr>
      <w:tblPr/>
    </w:tblStylePr>
  </w:style>
  <w:style w:type="table" w:customStyle="1" w:styleId="954">
    <w:name w:val="List Table 5 Dark - Accent 6"/>
    <w:basedOn w:val="864"/>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val="FFFFFF" w:themeColor="light1"/>
        <w:sz w:val="22"/>
      </w:rPr>
      <w:tblPr/>
    </w:tblStylePr>
  </w:style>
  <w:style w:type="table" w:customStyle="1" w:styleId="955">
    <w:name w:val="List Table 6 Colorful"/>
    <w:basedOn w:val="864"/>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56">
    <w:name w:val="List Table 6 Colorful - Accent 1"/>
    <w:basedOn w:val="864"/>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rPr>
        <w:b/>
        <w:color w:val="2A4A71" w:themeColor="accent1" w:themeShade="95"/>
      </w:rPr>
      <w:tblPr/>
    </w:tblStylePr>
    <w:tblStylePr w:type="firstRow">
      <w:rPr>
        <w:b/>
        <w:color w:val="2A4A71" w:themeColor="accent1" w:themeShade="95"/>
      </w:rPr>
      <w:tblPr/>
      <w:tcPr>
        <w:tcBorders>
          <w:bottom w:val="single" w:color="4F81BD" w:themeColor="accent1" w:sz="4" w:space="0"/>
        </w:tcBorders>
      </w:tcPr>
    </w:tblStylePr>
    <w:tblStylePr w:type="lastCol">
      <w:rPr>
        <w:b/>
        <w:color w:val="2A4A71" w:themeColor="accent1" w:themeShade="95"/>
      </w:rPr>
      <w:tblPr/>
    </w:tblStylePr>
    <w:tblStylePr w:type="lastRow">
      <w:rPr>
        <w:b/>
        <w:color w:val="2A4A71" w:themeColor="accent1" w:themeShade="95"/>
      </w:rPr>
      <w:tblPr/>
      <w:tcPr>
        <w:tcBorders>
          <w:top w:val="single" w:color="4F81BD" w:themeColor="accent1" w:sz="4" w:space="0"/>
        </w:tcBorders>
      </w:tcPr>
    </w:tblStylePr>
  </w:style>
  <w:style w:type="table" w:customStyle="1" w:styleId="957">
    <w:name w:val="List Table 6 Colorful - Accent 2"/>
    <w:basedOn w:val="864"/>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4" w:space="0"/>
        </w:tcBorders>
      </w:tcPr>
    </w:tblStylePr>
    <w:tblStylePr w:type="lastCol">
      <w:rPr>
        <w:b/>
        <w:color w:val="D99695" w:themeColor="accent2" w:themeTint="97" w:themeShade="95"/>
      </w:rPr>
      <w:tblPr/>
    </w:tblStylePr>
    <w:tblStylePr w:type="lastRow">
      <w:rPr>
        <w:b/>
        <w:color w:val="D99695" w:themeColor="accent2" w:themeTint="97" w:themeShade="95"/>
      </w:rPr>
      <w:tblPr/>
      <w:tcPr>
        <w:tcBorders>
          <w:top w:val="single" w:color="D99695" w:themeColor="accent2" w:sz="4" w:space="0"/>
        </w:tcBorders>
      </w:tcPr>
    </w:tblStylePr>
  </w:style>
  <w:style w:type="table" w:customStyle="1" w:styleId="958">
    <w:name w:val="List Table 6 Colorful - Accent 3"/>
    <w:basedOn w:val="864"/>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rPr>
        <w:b/>
        <w:color w:val="C3D69B" w:themeColor="accent3" w:themeTint="98" w:themeShade="95"/>
      </w:rPr>
      <w:tblPr/>
    </w:tblStylePr>
    <w:tblStylePr w:type="firstRow">
      <w:rPr>
        <w:b/>
        <w:color w:val="C3D69B" w:themeColor="accent3" w:themeTint="98" w:themeShade="95"/>
      </w:rPr>
      <w:tblPr/>
      <w:tcPr>
        <w:tcBorders>
          <w:bottom w:val="single" w:color="C3D69B" w:themeColor="accent3" w:sz="4" w:space="0"/>
        </w:tcBorders>
      </w:tcPr>
    </w:tblStylePr>
    <w:tblStylePr w:type="lastCol">
      <w:rPr>
        <w:b/>
        <w:color w:val="C3D69B" w:themeColor="accent3" w:themeTint="98" w:themeShade="95"/>
      </w:rPr>
      <w:tblPr/>
    </w:tblStylePr>
    <w:tblStylePr w:type="lastRow">
      <w:rPr>
        <w:b/>
        <w:color w:val="C3D69B" w:themeColor="accent3" w:themeTint="98" w:themeShade="95"/>
      </w:rPr>
      <w:tblPr/>
      <w:tcPr>
        <w:tcBorders>
          <w:top w:val="single" w:color="C3D69B" w:themeColor="accent3" w:sz="4" w:space="0"/>
        </w:tcBorders>
      </w:tcPr>
    </w:tblStylePr>
  </w:style>
  <w:style w:type="table" w:customStyle="1" w:styleId="959">
    <w:name w:val="List Table 6 Colorful - Accent 4"/>
    <w:basedOn w:val="864"/>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4" w:space="0"/>
        </w:tcBorders>
      </w:tcPr>
    </w:tblStylePr>
    <w:tblStylePr w:type="lastCol">
      <w:rPr>
        <w:b/>
        <w:color w:val="B2A1C6" w:themeColor="accent4" w:themeTint="9a" w:themeShade="95"/>
      </w:rPr>
      <w:tblPr/>
    </w:tblStylePr>
    <w:tblStylePr w:type="lastRow">
      <w:rPr>
        <w:b/>
        <w:color w:val="B2A1C6" w:themeColor="accent4" w:themeTint="9a" w:themeShade="95"/>
      </w:rPr>
      <w:tblPr/>
      <w:tcPr>
        <w:tcBorders>
          <w:top w:val="single" w:color="B2A1C6" w:themeColor="accent4" w:sz="4" w:space="0"/>
        </w:tcBorders>
      </w:tcPr>
    </w:tblStylePr>
  </w:style>
  <w:style w:type="table" w:customStyle="1" w:styleId="960">
    <w:name w:val="List Table 6 Colorful - Accent 5"/>
    <w:basedOn w:val="864"/>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rPr>
        <w:b/>
        <w:color w:val="92CCDC" w:themeColor="accent5" w:themeTint="9a" w:themeShade="95"/>
      </w:rPr>
      <w:tblPr/>
    </w:tblStylePr>
    <w:tblStylePr w:type="firstRow">
      <w:rPr>
        <w:b/>
        <w:color w:val="92CCDC" w:themeColor="accent5" w:themeTint="9a" w:themeShade="95"/>
      </w:rPr>
      <w:tblPr/>
      <w:tcPr>
        <w:tcBorders>
          <w:bottom w:val="single" w:color="92CCDC" w:themeColor="accent5" w:sz="4" w:space="0"/>
        </w:tcBorders>
      </w:tcPr>
    </w:tblStylePr>
    <w:tblStylePr w:type="lastCol">
      <w:rPr>
        <w:b/>
        <w:color w:val="92CCDC" w:themeColor="accent5" w:themeTint="9a" w:themeShade="95"/>
      </w:rPr>
      <w:tblPr/>
    </w:tblStylePr>
    <w:tblStylePr w:type="lastRow">
      <w:rPr>
        <w:b/>
        <w:color w:val="92CCDC" w:themeColor="accent5" w:themeTint="9a" w:themeShade="95"/>
      </w:rPr>
      <w:tblPr/>
      <w:tcPr>
        <w:tcBorders>
          <w:top w:val="single" w:color="92CCDC" w:themeColor="accent5" w:sz="4" w:space="0"/>
        </w:tcBorders>
      </w:tcPr>
    </w:tblStylePr>
  </w:style>
  <w:style w:type="table" w:customStyle="1" w:styleId="961">
    <w:name w:val="List Table 6 Colorful - Accent 6"/>
    <w:basedOn w:val="864"/>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rPr>
        <w:b/>
        <w:color w:val="FAC090" w:themeColor="accent6" w:themeTint="98" w:themeShade="95"/>
      </w:rPr>
      <w:tblPr/>
    </w:tblStylePr>
    <w:tblStylePr w:type="firstRow">
      <w:rPr>
        <w:b/>
        <w:color w:val="FAC090" w:themeColor="accent6" w:themeTint="98" w:themeShade="95"/>
      </w:rPr>
      <w:tblPr/>
      <w:tcPr>
        <w:tcBorders>
          <w:bottom w:val="single" w:color="FAC090" w:themeColor="accent6" w:sz="4" w:space="0"/>
        </w:tcBorders>
      </w:tcPr>
    </w:tblStylePr>
    <w:tblStylePr w:type="lastCol">
      <w:rPr>
        <w:b/>
        <w:color w:val="FAC090" w:themeColor="accent6" w:themeTint="98" w:themeShade="95"/>
      </w:rPr>
      <w:tblPr/>
    </w:tblStylePr>
    <w:tblStylePr w:type="lastRow">
      <w:rPr>
        <w:b/>
        <w:color w:val="FAC090" w:themeColor="accent6" w:themeTint="98" w:themeShade="95"/>
      </w:rPr>
      <w:tblPr/>
      <w:tcPr>
        <w:tcBorders>
          <w:top w:val="single" w:color="FAC090" w:themeColor="accent6" w:sz="4" w:space="0"/>
        </w:tcBorders>
      </w:tcPr>
    </w:tblStylePr>
  </w:style>
  <w:style w:type="table" w:customStyle="1" w:styleId="962">
    <w:name w:val="List Table 7 Colorful"/>
    <w:basedOn w:val="864"/>
    <w:uiPriority w:val="99"/>
    <w:pPr>
      <w:spacing w:after="0" w:line="240" w:lineRule="auto"/>
    </w:pPr>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63">
    <w:name w:val="List Table 7 Colorful - Accent 1"/>
    <w:basedOn w:val="864"/>
    <w:uiPriority w:val="99"/>
    <w:pPr>
      <w:spacing w:after="0" w:line="240" w:lineRule="auto"/>
    </w:pPr>
    <w:tblPr>
      <w:tblStyleRowBandSize w:val="1"/>
      <w:tblStyleColBandSize w:val="1"/>
      <w:tblBorders>
        <w:right w:val="single" w:color="4F81BD" w:themeColor="accent1" w:sz="4" w:space="0"/>
      </w:tblBorders>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64">
    <w:name w:val="List Table 7 Colorful - Accent 2"/>
    <w:basedOn w:val="864"/>
    <w:uiPriority w:val="99"/>
    <w:pPr>
      <w:spacing w:after="0" w:line="240" w:lineRule="auto"/>
    </w:pPr>
    <w:tblPr>
      <w:tblStyleRowBandSize w:val="1"/>
      <w:tblStyleColBandSize w:val="1"/>
      <w:tblBorders>
        <w:right w:val="single" w:color="D99695" w:themeColor="accent2" w:themeTint="97" w:sz="4" w:space="0"/>
      </w:tblBorders>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65">
    <w:name w:val="List Table 7 Colorful - Accent 3"/>
    <w:basedOn w:val="864"/>
    <w:uiPriority w:val="99"/>
    <w:pPr>
      <w:spacing w:after="0" w:line="240" w:lineRule="auto"/>
    </w:pPr>
    <w:tblPr>
      <w:tblStyleRowBandSize w:val="1"/>
      <w:tblStyleColBandSize w:val="1"/>
      <w:tblBorders>
        <w:right w:val="single" w:color="C3D69B" w:themeColor="accent3" w:themeTint="98" w:sz="4" w:space="0"/>
      </w:tblBorders>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66">
    <w:name w:val="List Table 7 Colorful - Accent 4"/>
    <w:basedOn w:val="864"/>
    <w:uiPriority w:val="99"/>
    <w:pPr>
      <w:spacing w:after="0" w:line="240" w:lineRule="auto"/>
    </w:pPr>
    <w:tblPr>
      <w:tblStyleRowBandSize w:val="1"/>
      <w:tblStyleColBandSize w:val="1"/>
      <w:tblBorders>
        <w:right w:val="single" w:color="B2A1C6" w:themeColor="accent4" w:themeTint="9a" w:sz="4" w:space="0"/>
      </w:tblBorders>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67">
    <w:name w:val="List Table 7 Colorful - Accent 5"/>
    <w:basedOn w:val="864"/>
    <w:uiPriority w:val="99"/>
    <w:pPr>
      <w:spacing w:after="0" w:line="240" w:lineRule="auto"/>
    </w:pPr>
    <w:tblPr>
      <w:tblStyleRowBandSize w:val="1"/>
      <w:tblStyleColBandSize w:val="1"/>
      <w:tblBorders>
        <w:right w:val="single" w:color="92CCDC" w:themeColor="accent5" w:themeTint="9a" w:sz="4" w:space="0"/>
      </w:tblBorders>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68">
    <w:name w:val="List Table 7 Colorful - Accent 6"/>
    <w:basedOn w:val="864"/>
    <w:uiPriority w:val="99"/>
    <w:pPr>
      <w:spacing w:after="0" w:line="240" w:lineRule="auto"/>
    </w:pPr>
    <w:tblPr>
      <w:tblStyleRowBandSize w:val="1"/>
      <w:tblStyleColBandSize w:val="1"/>
      <w:tblBorders>
        <w:right w:val="single" w:color="FAC090" w:themeColor="accent6" w:themeTint="98" w:sz="4" w:space="0"/>
      </w:tblBorders>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69">
    <w:name w:val="Lined - Accent"/>
    <w:basedOn w:val="864"/>
    <w:uiPriority w:val="99"/>
    <w:pPr>
      <w:spacing w:after="0" w:line="240" w:lineRule="auto"/>
    </w:pPr>
    <w:rPr>
      <w:lang w:eastAsia="ru-RU"/>
      <w:color w:val="404040"/>
      <w:sz w:val="20"/>
      <w:szCs w:val="2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0"/>
      </w:tcPr>
    </w:tblStylePr>
    <w:tblStylePr w:type="band2Vert">
      <w:rPr>
        <w:color w:val="404040"/>
        <w:sz w:val="22"/>
      </w:rPr>
      <w:tblPr/>
      <w:tcPr>
        <w:shd w:val="clear" w:color="F2F2F2" w:fill="F2F2F2" w:themeFill="text1" w:themeFillTint="0"/>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70">
    <w:name w:val="Lined - Accent 1"/>
    <w:basedOn w:val="864"/>
    <w:uiPriority w:val="99"/>
    <w:pPr>
      <w:spacing w:after="0" w:line="240" w:lineRule="auto"/>
    </w:pPr>
    <w:rPr>
      <w:lang w:eastAsia="ru-RU"/>
      <w:color w:val="404040"/>
      <w:sz w:val="20"/>
      <w:szCs w:val="2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71">
    <w:name w:val="Lined - Accent 2"/>
    <w:basedOn w:val="864"/>
    <w:uiPriority w:val="99"/>
    <w:pPr>
      <w:spacing w:after="0" w:line="240" w:lineRule="auto"/>
    </w:pPr>
    <w:rPr>
      <w:lang w:eastAsia="ru-RU"/>
      <w:color w:val="404040"/>
      <w:sz w:val="20"/>
      <w:szCs w:val="2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72">
    <w:name w:val="Lined - Accent 3"/>
    <w:basedOn w:val="864"/>
    <w:uiPriority w:val="99"/>
    <w:pPr>
      <w:spacing w:after="0" w:line="240" w:lineRule="auto"/>
    </w:pPr>
    <w:rPr>
      <w:lang w:eastAsia="ru-RU"/>
      <w:color w:val="404040"/>
      <w:sz w:val="20"/>
      <w:szCs w:val="2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73">
    <w:name w:val="Lined - Accent 4"/>
    <w:basedOn w:val="864"/>
    <w:uiPriority w:val="99"/>
    <w:pPr>
      <w:spacing w:after="0" w:line="240" w:lineRule="auto"/>
    </w:pPr>
    <w:rPr>
      <w:lang w:eastAsia="ru-RU"/>
      <w:color w:val="404040"/>
      <w:sz w:val="20"/>
      <w:szCs w:val="2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74">
    <w:name w:val="Lined - Accent 5"/>
    <w:basedOn w:val="864"/>
    <w:uiPriority w:val="99"/>
    <w:pPr>
      <w:spacing w:after="0" w:line="240" w:lineRule="auto"/>
    </w:pPr>
    <w:rPr>
      <w:lang w:eastAsia="ru-RU"/>
      <w:color w:val="404040"/>
      <w:sz w:val="20"/>
      <w:szCs w:val="2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75">
    <w:name w:val="Lined - Accent 6"/>
    <w:basedOn w:val="864"/>
    <w:uiPriority w:val="99"/>
    <w:pPr>
      <w:spacing w:after="0" w:line="240" w:lineRule="auto"/>
    </w:pPr>
    <w:rPr>
      <w:lang w:eastAsia="ru-RU"/>
      <w:color w:val="404040"/>
      <w:sz w:val="20"/>
      <w:szCs w:val="2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76">
    <w:name w:val="Bordered &amp; Lined - Accent"/>
    <w:basedOn w:val="864"/>
    <w:uiPriority w:val="99"/>
    <w:pPr>
      <w:spacing w:after="0" w:line="240" w:lineRule="auto"/>
    </w:pPr>
    <w:rPr>
      <w:lang w:eastAsia="ru-RU"/>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0"/>
      </w:tcPr>
    </w:tblStylePr>
    <w:tblStylePr w:type="band2Vert">
      <w:rPr>
        <w:color w:val="404040"/>
        <w:sz w:val="22"/>
      </w:rPr>
      <w:tblPr/>
      <w:tcPr>
        <w:shd w:val="clear" w:color="F2F2F2" w:fill="F2F2F2" w:themeFill="text1" w:themeFillTint="0"/>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77">
    <w:name w:val="Bordered &amp; Lined - Accent 1"/>
    <w:basedOn w:val="864"/>
    <w:uiPriority w:val="99"/>
    <w:pPr>
      <w:spacing w:after="0" w:line="240" w:lineRule="auto"/>
    </w:pPr>
    <w:rPr>
      <w:lang w:eastAsia="ru-RU"/>
      <w:color w:val="404040"/>
      <w:sz w:val="20"/>
      <w:szCs w:val="2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78">
    <w:name w:val="Bordered &amp; Lined - Accent 2"/>
    <w:basedOn w:val="864"/>
    <w:uiPriority w:val="99"/>
    <w:pPr>
      <w:spacing w:after="0" w:line="240" w:lineRule="auto"/>
    </w:pPr>
    <w:rPr>
      <w:lang w:eastAsia="ru-RU"/>
      <w:color w:val="404040"/>
      <w:sz w:val="20"/>
      <w:szCs w:val="2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79">
    <w:name w:val="Bordered &amp; Lined - Accent 3"/>
    <w:basedOn w:val="864"/>
    <w:uiPriority w:val="99"/>
    <w:pPr>
      <w:spacing w:after="0" w:line="240" w:lineRule="auto"/>
    </w:pPr>
    <w:rPr>
      <w:lang w:eastAsia="ru-RU"/>
      <w:color w:val="404040"/>
      <w:sz w:val="20"/>
      <w:szCs w:val="2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80">
    <w:name w:val="Bordered &amp; Lined - Accent 4"/>
    <w:basedOn w:val="864"/>
    <w:uiPriority w:val="99"/>
    <w:pPr>
      <w:spacing w:after="0" w:line="240" w:lineRule="auto"/>
    </w:pPr>
    <w:rPr>
      <w:lang w:eastAsia="ru-RU"/>
      <w:color w:val="404040"/>
      <w:sz w:val="20"/>
      <w:szCs w:val="2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81">
    <w:name w:val="Bordered &amp; Lined - Accent 5"/>
    <w:basedOn w:val="864"/>
    <w:uiPriority w:val="99"/>
    <w:pPr>
      <w:spacing w:after="0" w:line="240" w:lineRule="auto"/>
    </w:pPr>
    <w:rPr>
      <w:lang w:eastAsia="ru-RU"/>
      <w:color w:val="404040"/>
      <w:sz w:val="20"/>
      <w:szCs w:val="2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82">
    <w:name w:val="Bordered &amp; Lined - Accent 6"/>
    <w:basedOn w:val="864"/>
    <w:uiPriority w:val="99"/>
    <w:pPr>
      <w:spacing w:after="0" w:line="240" w:lineRule="auto"/>
    </w:pPr>
    <w:rPr>
      <w:lang w:eastAsia="ru-RU"/>
      <w:color w:val="404040"/>
      <w:sz w:val="20"/>
      <w:szCs w:val="2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83">
    <w:name w:val="Bordered"/>
    <w:basedOn w:val="864"/>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84">
    <w:name w:val="Bordered - Accent 1"/>
    <w:basedOn w:val="864"/>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color w:val="404040"/>
        <w:sz w:val="22"/>
      </w:rPr>
      <w:tblPr/>
    </w:tblStylePr>
    <w:tblStylePr w:type="firstRow">
      <w:rPr>
        <w:color w:val="404040"/>
        <w:sz w:val="22"/>
      </w:rPr>
      <w:tblPr/>
      <w:tcPr>
        <w:tcBorders>
          <w:bottom w:val="single" w:color="4F81BD" w:themeColor="accent1" w:sz="12" w:space="0"/>
        </w:tcBorders>
      </w:tcPr>
    </w:tblStylePr>
    <w:tblStylePr w:type="lastCol">
      <w:rPr>
        <w:color w:val="404040"/>
        <w:sz w:val="22"/>
      </w:rPr>
      <w:tblPr/>
      <w:tcPr>
        <w:tcBorders>
          <w:left w:val="single" w:color="4F81BD" w:themeColor="accent1" w:sz="12" w:space="0"/>
        </w:tcBorders>
      </w:tcPr>
    </w:tblStylePr>
    <w:tblStylePr w:type="lastRow">
      <w:rPr>
        <w:color w:val="404040"/>
        <w:sz w:val="22"/>
      </w:rPr>
      <w:tblPr/>
      <w:tcPr>
        <w:tcBorders>
          <w:top w:val="single" w:color="4F81BD" w:themeColor="accent1" w:sz="12" w:space="0"/>
        </w:tcBorders>
      </w:tcPr>
    </w:tblStylePr>
  </w:style>
  <w:style w:type="table" w:customStyle="1" w:styleId="985">
    <w:name w:val="Bordered - Accent 2"/>
    <w:basedOn w:val="864"/>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color w:val="404040"/>
        <w:sz w:val="22"/>
      </w:rPr>
      <w:tblPr/>
    </w:tblStylePr>
    <w:tblStylePr w:type="firstRow">
      <w:rPr>
        <w:color w:val="404040"/>
        <w:sz w:val="22"/>
      </w:rPr>
      <w:tblPr/>
      <w:tcPr>
        <w:tcBorders>
          <w:bottom w:val="single" w:color="D99695" w:themeColor="accent2" w:sz="12" w:space="0"/>
        </w:tcBorders>
      </w:tcPr>
    </w:tblStylePr>
    <w:tblStylePr w:type="lastCol">
      <w:rPr>
        <w:color w:val="404040"/>
        <w:sz w:val="22"/>
      </w:rPr>
      <w:tblPr/>
      <w:tcPr>
        <w:tcBorders>
          <w:left w:val="single" w:color="D99695" w:themeColor="accent2" w:sz="12" w:space="0"/>
        </w:tcBorders>
      </w:tcPr>
    </w:tblStylePr>
    <w:tblStylePr w:type="lastRow">
      <w:rPr>
        <w:color w:val="404040"/>
        <w:sz w:val="22"/>
      </w:rPr>
      <w:tblPr/>
      <w:tcPr>
        <w:tcBorders>
          <w:top w:val="single" w:color="D99695" w:themeColor="accent2" w:sz="12" w:space="0"/>
        </w:tcBorders>
      </w:tcPr>
    </w:tblStylePr>
  </w:style>
  <w:style w:type="table" w:customStyle="1" w:styleId="986">
    <w:name w:val="Bordered - Accent 3"/>
    <w:basedOn w:val="864"/>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color w:val="404040"/>
        <w:sz w:val="22"/>
      </w:rPr>
      <w:tblPr/>
    </w:tblStylePr>
    <w:tblStylePr w:type="firstRow">
      <w:rPr>
        <w:color w:val="404040"/>
        <w:sz w:val="22"/>
      </w:rPr>
      <w:tblPr/>
      <w:tcPr>
        <w:tcBorders>
          <w:bottom w:val="single" w:color="C3D69B" w:themeColor="accent3" w:sz="12" w:space="0"/>
        </w:tcBorders>
      </w:tcPr>
    </w:tblStylePr>
    <w:tblStylePr w:type="lastCol">
      <w:rPr>
        <w:color w:val="404040"/>
        <w:sz w:val="22"/>
      </w:rPr>
      <w:tblPr/>
      <w:tcPr>
        <w:tcBorders>
          <w:left w:val="single" w:color="C3D69B" w:themeColor="accent3" w:sz="12" w:space="0"/>
        </w:tcBorders>
      </w:tcPr>
    </w:tblStylePr>
    <w:tblStylePr w:type="lastRow">
      <w:rPr>
        <w:color w:val="404040"/>
        <w:sz w:val="22"/>
      </w:rPr>
      <w:tblPr/>
      <w:tcPr>
        <w:tcBorders>
          <w:top w:val="single" w:color="C3D69B" w:themeColor="accent3" w:sz="12" w:space="0"/>
        </w:tcBorders>
      </w:tcPr>
    </w:tblStylePr>
  </w:style>
  <w:style w:type="table" w:customStyle="1" w:styleId="987">
    <w:name w:val="Bordered - Accent 4"/>
    <w:basedOn w:val="864"/>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color w:val="404040"/>
        <w:sz w:val="22"/>
      </w:rPr>
      <w:tblPr/>
    </w:tblStylePr>
    <w:tblStylePr w:type="firstRow">
      <w:rPr>
        <w:color w:val="404040"/>
        <w:sz w:val="22"/>
      </w:rPr>
      <w:tblPr/>
      <w:tcPr>
        <w:tcBorders>
          <w:bottom w:val="single" w:color="B2A1C6" w:themeColor="accent4" w:sz="12" w:space="0"/>
        </w:tcBorders>
      </w:tcPr>
    </w:tblStylePr>
    <w:tblStylePr w:type="lastCol">
      <w:rPr>
        <w:color w:val="404040"/>
        <w:sz w:val="22"/>
      </w:rPr>
      <w:tblPr/>
      <w:tcPr>
        <w:tcBorders>
          <w:left w:val="single" w:color="B2A1C6" w:themeColor="accent4" w:sz="12" w:space="0"/>
        </w:tcBorders>
      </w:tcPr>
    </w:tblStylePr>
    <w:tblStylePr w:type="lastRow">
      <w:rPr>
        <w:color w:val="404040"/>
        <w:sz w:val="22"/>
      </w:rPr>
      <w:tblPr/>
      <w:tcPr>
        <w:tcBorders>
          <w:top w:val="single" w:color="B2A1C6" w:themeColor="accent4" w:sz="12" w:space="0"/>
        </w:tcBorders>
      </w:tcPr>
    </w:tblStylePr>
  </w:style>
  <w:style w:type="table" w:customStyle="1" w:styleId="988">
    <w:name w:val="Bordered - Accent 5"/>
    <w:basedOn w:val="864"/>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color w:val="404040"/>
        <w:sz w:val="22"/>
      </w:rPr>
      <w:tblPr/>
    </w:tblStylePr>
    <w:tblStylePr w:type="firstRow">
      <w:rPr>
        <w:color w:val="404040"/>
        <w:sz w:val="22"/>
      </w:rPr>
      <w:tblPr/>
      <w:tcPr>
        <w:tcBorders>
          <w:bottom w:val="single" w:color="92CCDC" w:themeColor="accent5" w:sz="12" w:space="0"/>
        </w:tcBorders>
      </w:tcPr>
    </w:tblStylePr>
    <w:tblStylePr w:type="lastCol">
      <w:rPr>
        <w:color w:val="404040"/>
        <w:sz w:val="22"/>
      </w:rPr>
      <w:tblPr/>
      <w:tcPr>
        <w:tcBorders>
          <w:left w:val="single" w:color="92CCDC" w:themeColor="accent5" w:sz="12" w:space="0"/>
        </w:tcBorders>
      </w:tcPr>
    </w:tblStylePr>
    <w:tblStylePr w:type="lastRow">
      <w:rPr>
        <w:color w:val="404040"/>
        <w:sz w:val="22"/>
      </w:rPr>
      <w:tblPr/>
      <w:tcPr>
        <w:tcBorders>
          <w:top w:val="single" w:color="92CCDC" w:themeColor="accent5" w:sz="12" w:space="0"/>
        </w:tcBorders>
      </w:tcPr>
    </w:tblStylePr>
  </w:style>
  <w:style w:type="table" w:customStyle="1" w:styleId="989">
    <w:name w:val="Bordered - Accent 6"/>
    <w:basedOn w:val="864"/>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color w:val="404040"/>
        <w:sz w:val="22"/>
      </w:rPr>
      <w:tblPr/>
    </w:tblStylePr>
    <w:tblStylePr w:type="firstRow">
      <w:rPr>
        <w:color w:val="404040"/>
        <w:sz w:val="22"/>
      </w:rPr>
      <w:tblPr/>
      <w:tcPr>
        <w:tcBorders>
          <w:bottom w:val="single" w:color="FAC090" w:themeColor="accent6" w:sz="12" w:space="0"/>
        </w:tcBorders>
      </w:tcPr>
    </w:tblStylePr>
    <w:tblStylePr w:type="lastCol">
      <w:rPr>
        <w:color w:val="404040"/>
        <w:sz w:val="22"/>
      </w:rPr>
      <w:tblPr/>
      <w:tcPr>
        <w:tcBorders>
          <w:left w:val="single" w:color="FAC090" w:themeColor="accent6" w:sz="12" w:space="0"/>
        </w:tcBorders>
      </w:tcPr>
    </w:tblStylePr>
    <w:tblStylePr w:type="lastRow">
      <w:rPr>
        <w:color w:val="404040"/>
        <w:sz w:val="22"/>
      </w:rPr>
      <w:tblPr/>
      <w:tcPr>
        <w:tcBorders>
          <w:top w:val="single" w:color="FAC090" w:themeColor="accent6" w:sz="12" w:space="0"/>
        </w:tcBorders>
      </w:tcPr>
    </w:tblStylePr>
  </w:style>
  <w:style w:type="table" w:styleId="990">
    <w:name w:val="Table Grid"/>
    <w:basedOn w:val="864"/>
    <w:pPr>
      <w:spacing w:after="0" w:line="360" w:lineRule="auto"/>
      <w:jc w:val="both"/>
    </w:pPr>
    <w:rPr>
      <w:lang w:eastAsia="ru-RU"/>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17</TotalTime>
  <Application>AlterOffice/2025.3.1.0$Linux_X86_64 LibreOffice_project/431cd1b79110582f53535c95ed0a2449aadc8bf9</Application>
  <AppVersion>15.0000</AppVersion>
  <Pages>24</Pages>
  <Words>10235</Words>
  <Characters>73595</Characters>
  <CharactersWithSpaces>83563</CharactersWithSpaces>
  <Paragraphs>362</Paragraphs>
  <Company>DGK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2022-02-15T22:24:00Z</dcterms:created>
  <dc:creator>Снигирева</dc:creator>
  <dc:description/>
  <dc:language>ru-RU</dc:language>
  <cp:lastModifiedBy>gazetdinova_nr@DGK.RU</cp:lastModifiedBy>
  <dcterms:modified xsi:type="dcterms:W3CDTF">2026-06-23T16:43:15Z</dcterms:modified>
  <cp:revision>353</cp:revision>
  <dc:subject/>
  <dc:title/>
</cp:coreProperties>
</file>

<file path=docProps/custom.xml><?xml version="1.0" encoding="utf-8"?>
<Properties xmlns="http://schemas.openxmlformats.org/officeDocument/2006/custom-properties" xmlns:vt="http://schemas.openxmlformats.org/officeDocument/2006/docPropsVTypes"/>
</file>